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59BB228E">
      <w:pPr>
        <w:tabs>
          <w:tab w:val="left" w:pos="8640"/>
        </w:tabs>
        <w:adjustRightInd w:val="0"/>
        <w:snapToGrid w:val="0"/>
        <w:spacing w:line="640" w:lineRule="exact"/>
        <w:jc w:val="center"/>
        <w:rPr>
          <w:rFonts w:ascii="方正黑体简体" w:eastAsia="方正黑体简体"/>
          <w:bCs/>
          <w:spacing w:val="6"/>
        </w:rPr>
      </w:pPr>
      <w:r>
        <w:rPr>
          <w:rFonts w:hint="eastAsia" w:ascii="方正小标宋简体" w:eastAsia="方正小标宋简体"/>
          <w:bCs/>
          <w:sz w:val="36"/>
          <w:szCs w:val="36"/>
        </w:rPr>
        <w:t>食品与健康学院</w:t>
      </w:r>
      <w:bookmarkStart w:id="0" w:name="OLE_LINK1"/>
      <w:r>
        <w:rPr>
          <w:rFonts w:ascii="方正小标宋简体" w:eastAsia="方正小标宋简体"/>
          <w:bCs/>
          <w:sz w:val="36"/>
          <w:szCs w:val="36"/>
        </w:rPr>
        <w:t>20</w:t>
      </w:r>
      <w:r>
        <w:rPr>
          <w:rFonts w:hint="eastAsia" w:ascii="方正小标宋简体" w:eastAsia="方正小标宋简体"/>
          <w:bCs/>
          <w:sz w:val="36"/>
          <w:szCs w:val="36"/>
          <w:lang w:val="en-US"/>
        </w:rPr>
        <w:t>24</w:t>
      </w:r>
      <w:r>
        <w:rPr>
          <w:rFonts w:hint="eastAsia" w:ascii="方正小标宋简体" w:eastAsia="方正小标宋简体"/>
          <w:bCs/>
          <w:sz w:val="36"/>
          <w:szCs w:val="36"/>
          <w:lang w:val="en-US" w:eastAsia="zh-Hans"/>
        </w:rPr>
        <w:t>年</w:t>
      </w:r>
      <w:r>
        <w:rPr>
          <w:rFonts w:hint="eastAsia" w:ascii="方正小标宋简体" w:eastAsia="方正小标宋简体"/>
          <w:bCs/>
          <w:sz w:val="36"/>
          <w:szCs w:val="36"/>
          <w:lang w:val="en-US"/>
        </w:rPr>
        <w:t>“食创杯”</w:t>
      </w:r>
      <w:r>
        <w:rPr>
          <w:rFonts w:hint="eastAsia" w:ascii="方正小标宋简体" w:eastAsia="方正小标宋简体"/>
          <w:bCs/>
          <w:sz w:val="36"/>
          <w:szCs w:val="36"/>
          <w:lang w:val="en-US" w:eastAsia="zh-Hans"/>
        </w:rPr>
        <w:t>科创项目信息征集表</w:t>
      </w:r>
      <w:bookmarkEnd w:id="0"/>
    </w:p>
    <w:p w14:paraId="680FCDEF">
      <w:pPr>
        <w:tabs>
          <w:tab w:val="left" w:pos="8640"/>
        </w:tabs>
        <w:adjustRightInd w:val="0"/>
        <w:snapToGrid w:val="0"/>
        <w:spacing w:line="560" w:lineRule="exact"/>
        <w:rPr>
          <w:rFonts w:ascii="方正黑体简体" w:eastAsia="方正黑体简体"/>
          <w:bCs/>
          <w:spacing w:val="6"/>
          <w:sz w:val="32"/>
          <w:szCs w:val="32"/>
        </w:rPr>
      </w:pPr>
    </w:p>
    <w:p w14:paraId="5B642411">
      <w:pPr>
        <w:tabs>
          <w:tab w:val="left" w:pos="8640"/>
        </w:tabs>
        <w:adjustRightInd w:val="0"/>
        <w:snapToGrid w:val="0"/>
        <w:spacing w:line="560" w:lineRule="exact"/>
        <w:rPr>
          <w:rFonts w:ascii="方正楷体简体" w:hAnsi="方正楷体简体" w:eastAsia="方正楷体简体" w:cs="方正楷体简体"/>
          <w:bCs/>
          <w:spacing w:val="6"/>
        </w:rPr>
      </w:pPr>
      <w:r>
        <w:rPr>
          <w:rFonts w:hint="eastAsia" w:ascii="方正黑体简体" w:eastAsia="方正黑体简体"/>
          <w:bCs/>
          <w:spacing w:val="6"/>
          <w:sz w:val="32"/>
          <w:szCs w:val="32"/>
        </w:rPr>
        <w:t>一、项目</w:t>
      </w:r>
      <w:r>
        <w:rPr>
          <w:rFonts w:hint="eastAsia" w:ascii="方正黑体简体" w:eastAsia="方正黑体简体"/>
          <w:bCs/>
          <w:spacing w:val="6"/>
          <w:sz w:val="32"/>
          <w:szCs w:val="32"/>
          <w:lang w:val="en-US"/>
        </w:rPr>
        <w:t>指导教师</w:t>
      </w:r>
      <w:r>
        <w:rPr>
          <w:rFonts w:hint="eastAsia" w:ascii="方正黑体简体" w:eastAsia="方正黑体简体"/>
          <w:bCs/>
          <w:spacing w:val="6"/>
          <w:sz w:val="32"/>
          <w:szCs w:val="32"/>
        </w:rPr>
        <w:t>信息</w:t>
      </w:r>
    </w:p>
    <w:tbl>
      <w:tblPr>
        <w:tblStyle w:val="4"/>
        <w:tblW w:w="8600"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160"/>
        <w:gridCol w:w="6440"/>
      </w:tblGrid>
      <w:tr w14:paraId="0A7003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793069ED">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姓名</w:t>
            </w:r>
          </w:p>
        </w:tc>
        <w:tc>
          <w:tcPr>
            <w:tcW w:w="6440" w:type="dxa"/>
            <w:vAlign w:val="center"/>
          </w:tcPr>
          <w:p w14:paraId="148D95BF">
            <w:pPr>
              <w:jc w:val="center"/>
              <w:textAlignment w:val="center"/>
              <w:rPr>
                <w:rFonts w:hint="eastAsia"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郦金龙</w:t>
            </w:r>
          </w:p>
        </w:tc>
      </w:tr>
      <w:tr w14:paraId="3AA0D93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82" w:hRule="atLeast"/>
          <w:jc w:val="center"/>
        </w:trPr>
        <w:tc>
          <w:tcPr>
            <w:tcW w:w="2160" w:type="dxa"/>
            <w:vAlign w:val="center"/>
          </w:tcPr>
          <w:p w14:paraId="62C29481">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所属专业</w:t>
            </w:r>
          </w:p>
        </w:tc>
        <w:tc>
          <w:tcPr>
            <w:tcW w:w="6440" w:type="dxa"/>
            <w:vAlign w:val="center"/>
          </w:tcPr>
          <w:p w14:paraId="7A884A81">
            <w:pPr>
              <w:jc w:val="center"/>
              <w:textAlignment w:val="center"/>
              <w:rPr>
                <w:rFonts w:ascii="Times New Roman Regular" w:hAnsi="Times New Roman Regular" w:eastAsia="方正仿宋简体" w:cs="Times New Roman Regular"/>
                <w:color w:val="000000"/>
              </w:rPr>
            </w:pPr>
            <w:r>
              <w:rPr>
                <w:rFonts w:hint="eastAsia" w:ascii="Times New Roman Regular" w:hAnsi="Times New Roman Regular" w:eastAsia="方正仿宋简体" w:cs="Times New Roman Regular"/>
                <w:color w:val="000000"/>
              </w:rPr>
              <w:t>食品科学与工程、食品营养与健康</w:t>
            </w:r>
          </w:p>
        </w:tc>
      </w:tr>
      <w:tr w14:paraId="2FD9D4D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AEA5656">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eastAsia="zh-Hans"/>
              </w:rPr>
              <w:t>职务</w:t>
            </w:r>
            <w:r>
              <w:rPr>
                <w:rFonts w:ascii="方正楷体简体" w:eastAsia="方正楷体简体"/>
                <w:sz w:val="28"/>
                <w:szCs w:val="32"/>
                <w:lang w:eastAsia="zh-Hans"/>
              </w:rPr>
              <w:t>/</w:t>
            </w:r>
            <w:r>
              <w:rPr>
                <w:rFonts w:hint="eastAsia" w:ascii="方正楷体简体" w:eastAsia="方正楷体简体"/>
                <w:sz w:val="28"/>
                <w:szCs w:val="32"/>
                <w:lang w:val="en-US" w:eastAsia="zh-Hans"/>
              </w:rPr>
              <w:t>职称</w:t>
            </w:r>
          </w:p>
        </w:tc>
        <w:tc>
          <w:tcPr>
            <w:tcW w:w="6440" w:type="dxa"/>
            <w:vAlign w:val="center"/>
          </w:tcPr>
          <w:p w14:paraId="43E81CE5">
            <w:pPr>
              <w:adjustRightInd w:val="0"/>
              <w:jc w:val="center"/>
              <w:rPr>
                <w:rFonts w:ascii="Times New Roman Regular" w:hAnsi="Times New Roman Regular" w:eastAsia="方正仿宋简体" w:cs="Times New Roman Regular"/>
              </w:rPr>
            </w:pPr>
            <w:r>
              <w:rPr>
                <w:rFonts w:hint="eastAsia" w:ascii="Times New Roman Regular" w:hAnsi="Times New Roman Regular" w:eastAsia="方正仿宋简体" w:cs="Times New Roman Regular"/>
              </w:rPr>
              <w:t>教授</w:t>
            </w:r>
          </w:p>
        </w:tc>
      </w:tr>
      <w:tr w14:paraId="6C34AFA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30E146D4">
            <w:pPr>
              <w:adjustRightInd w:val="0"/>
              <w:spacing w:line="560" w:lineRule="exact"/>
              <w:jc w:val="center"/>
              <w:rPr>
                <w:rFonts w:ascii="方正楷体简体" w:eastAsia="方正楷体简体"/>
                <w:sz w:val="28"/>
                <w:szCs w:val="32"/>
                <w:lang w:val="en-US" w:eastAsia="zh-Hans"/>
              </w:rPr>
            </w:pPr>
            <w:r>
              <w:rPr>
                <w:rFonts w:hint="eastAsia" w:ascii="方正楷体简体" w:eastAsia="方正楷体简体"/>
                <w:sz w:val="28"/>
                <w:szCs w:val="32"/>
                <w:lang w:val="en-US"/>
              </w:rPr>
              <w:t>联系</w:t>
            </w:r>
            <w:r>
              <w:rPr>
                <w:rFonts w:hint="eastAsia" w:ascii="方正楷体简体" w:eastAsia="方正楷体简体"/>
                <w:sz w:val="28"/>
                <w:szCs w:val="32"/>
                <w:lang w:val="en-US" w:eastAsia="zh-Hans"/>
              </w:rPr>
              <w:t>方式</w:t>
            </w:r>
          </w:p>
          <w:p w14:paraId="0DC6BFB7">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eastAsia="zh-Hans"/>
              </w:rPr>
              <w:t>（电话</w:t>
            </w:r>
            <w:r>
              <w:rPr>
                <w:rFonts w:ascii="方正楷体简体" w:eastAsia="方正楷体简体"/>
                <w:sz w:val="28"/>
                <w:szCs w:val="32"/>
                <w:lang w:eastAsia="zh-Hans"/>
              </w:rPr>
              <w:t>/</w:t>
            </w:r>
            <w:r>
              <w:rPr>
                <w:rFonts w:hint="eastAsia" w:ascii="方正楷体简体" w:eastAsia="方正楷体简体"/>
                <w:sz w:val="28"/>
                <w:szCs w:val="32"/>
                <w:lang w:val="en-US" w:eastAsia="zh-Hans"/>
              </w:rPr>
              <w:t>邮箱）</w:t>
            </w:r>
          </w:p>
        </w:tc>
        <w:tc>
          <w:tcPr>
            <w:tcW w:w="6440" w:type="dxa"/>
            <w:vAlign w:val="center"/>
          </w:tcPr>
          <w:p w14:paraId="3CA11554">
            <w:pPr>
              <w:adjustRightInd w:val="0"/>
              <w:jc w:val="center"/>
              <w:rPr>
                <w:rFonts w:ascii="Times New Roman Regular" w:hAnsi="Times New Roman Regular" w:eastAsia="方正仿宋简体" w:cs="Times New Roman Regular"/>
                <w:lang w:val="en-US"/>
              </w:rPr>
            </w:pPr>
            <w:r>
              <w:rPr>
                <w:rFonts w:hint="eastAsia" w:ascii="Times New Roman Regular" w:hAnsi="Times New Roman Regular" w:eastAsia="方正仿宋简体" w:cs="Times New Roman Regular"/>
                <w:lang w:val="en-US"/>
              </w:rPr>
              <w:t>lijinlong@btbu.edu.cn</w:t>
            </w:r>
          </w:p>
        </w:tc>
      </w:tr>
      <w:tr w14:paraId="4E747D7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jc w:val="center"/>
        </w:trPr>
        <w:tc>
          <w:tcPr>
            <w:tcW w:w="2160" w:type="dxa"/>
            <w:vAlign w:val="center"/>
          </w:tcPr>
          <w:p w14:paraId="52FD7C1A">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联系地址</w:t>
            </w:r>
          </w:p>
        </w:tc>
        <w:tc>
          <w:tcPr>
            <w:tcW w:w="6440" w:type="dxa"/>
            <w:vAlign w:val="center"/>
          </w:tcPr>
          <w:p w14:paraId="70180F32">
            <w:pPr>
              <w:adjustRightInd w:val="0"/>
              <w:jc w:val="center"/>
              <w:rPr>
                <w:rFonts w:ascii="Times New Roman Regular" w:hAnsi="Times New Roman Regular" w:eastAsia="方正仿宋简体" w:cs="Times New Roman Regular"/>
              </w:rPr>
            </w:pPr>
            <w:bookmarkStart w:id="1" w:name="OLE_LINK2"/>
            <w:r>
              <w:rPr>
                <w:rFonts w:hint="eastAsia" w:ascii="Times New Roman Regular" w:hAnsi="Times New Roman Regular" w:eastAsia="方正仿宋简体" w:cs="Times New Roman Regular"/>
              </w:rPr>
              <w:t>北京市海淀区阜成路北京工商大学东区科教楼1</w:t>
            </w:r>
            <w:r>
              <w:rPr>
                <w:rFonts w:ascii="Times New Roman Regular" w:hAnsi="Times New Roman Regular" w:eastAsia="方正仿宋简体" w:cs="Times New Roman Regular"/>
              </w:rPr>
              <w:t>308</w:t>
            </w:r>
            <w:bookmarkEnd w:id="1"/>
          </w:p>
        </w:tc>
      </w:tr>
      <w:tr w14:paraId="0540C56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289" w:hRule="atLeast"/>
          <w:jc w:val="center"/>
        </w:trPr>
        <w:tc>
          <w:tcPr>
            <w:tcW w:w="2160" w:type="dxa"/>
            <w:vAlign w:val="center"/>
          </w:tcPr>
          <w:p w14:paraId="3549CBB7">
            <w:pPr>
              <w:adjustRightInd w:val="0"/>
              <w:spacing w:line="560" w:lineRule="exact"/>
              <w:jc w:val="center"/>
              <w:rPr>
                <w:rFonts w:ascii="方正楷体简体" w:eastAsia="方正楷体简体"/>
                <w:sz w:val="28"/>
                <w:szCs w:val="32"/>
                <w:lang w:val="en-US"/>
              </w:rPr>
            </w:pPr>
            <w:r>
              <w:rPr>
                <w:rFonts w:hint="eastAsia" w:ascii="方正楷体简体" w:eastAsia="方正楷体简体"/>
                <w:sz w:val="28"/>
                <w:szCs w:val="32"/>
                <w:lang w:val="en-US"/>
              </w:rPr>
              <w:t>教师简介</w:t>
            </w:r>
          </w:p>
        </w:tc>
        <w:tc>
          <w:tcPr>
            <w:tcW w:w="6440" w:type="dxa"/>
            <w:vAlign w:val="center"/>
          </w:tcPr>
          <w:p w14:paraId="50C03BAD">
            <w:pPr>
              <w:adjustRightInd w:val="0"/>
              <w:jc w:val="center"/>
              <w:rPr>
                <w:rFonts w:ascii="Times New Roman Regular" w:hAnsi="Times New Roman Regular" w:eastAsia="方正仿宋简体" w:cs="Times New Roman Regular"/>
              </w:rPr>
            </w:pPr>
            <w:r>
              <w:fldChar w:fldCharType="begin"/>
            </w:r>
            <w:r>
              <w:instrText xml:space="preserve"> HYPERLINK "https://spxy.btbu.edu.cn/szdw/spyyyjkx/spyyyjkxjs/519c4301465a4df394667608d43dba73.htm" </w:instrText>
            </w:r>
            <w:r>
              <w:fldChar w:fldCharType="separate"/>
            </w:r>
            <w:r>
              <w:rPr>
                <w:rStyle w:val="6"/>
                <w:rFonts w:ascii="Times New Roman Regular" w:hAnsi="Times New Roman Regular" w:eastAsia="方正仿宋简体" w:cs="Times New Roman Regular"/>
              </w:rPr>
              <w:t>https://spxy.btbu.edu.cn/szdw/spyyyjkx/spyyyjkxjs/519c4301465a4df394667608d43dba73.htm</w:t>
            </w:r>
            <w:r>
              <w:rPr>
                <w:rStyle w:val="6"/>
                <w:rFonts w:ascii="Times New Roman Regular" w:hAnsi="Times New Roman Regular" w:eastAsia="方正仿宋简体" w:cs="Times New Roman Regular"/>
              </w:rPr>
              <w:fldChar w:fldCharType="end"/>
            </w:r>
            <w:r>
              <w:rPr>
                <w:rFonts w:ascii="Times New Roman Regular" w:hAnsi="Times New Roman Regular" w:eastAsia="方正仿宋简体" w:cs="Times New Roman Regular"/>
              </w:rPr>
              <w:t xml:space="preserve"> </w:t>
            </w:r>
          </w:p>
        </w:tc>
      </w:tr>
    </w:tbl>
    <w:p w14:paraId="5F881506">
      <w:pPr>
        <w:tabs>
          <w:tab w:val="left" w:pos="8640"/>
        </w:tabs>
        <w:adjustRightInd w:val="0"/>
        <w:snapToGrid w:val="0"/>
        <w:spacing w:line="560" w:lineRule="exact"/>
        <w:rPr>
          <w:rFonts w:ascii="方正黑体简体" w:eastAsia="方正黑体简体"/>
          <w:bCs/>
          <w:spacing w:val="6"/>
          <w:sz w:val="32"/>
          <w:szCs w:val="32"/>
        </w:rPr>
      </w:pPr>
      <w:r>
        <w:rPr>
          <w:rFonts w:hint="eastAsia" w:ascii="方正黑体简体" w:eastAsia="方正黑体简体"/>
          <w:bCs/>
          <w:spacing w:val="6"/>
          <w:sz w:val="32"/>
          <w:szCs w:val="32"/>
        </w:rPr>
        <w:t>二、项目选题说明</w:t>
      </w:r>
    </w:p>
    <w:tbl>
      <w:tblPr>
        <w:tblStyle w:val="4"/>
        <w:tblW w:w="8504" w:type="dxa"/>
        <w:jc w:val="center"/>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Layout w:type="fixed"/>
        <w:tblCellMar>
          <w:top w:w="57" w:type="dxa"/>
          <w:left w:w="57" w:type="dxa"/>
          <w:bottom w:w="57" w:type="dxa"/>
          <w:right w:w="57" w:type="dxa"/>
        </w:tblCellMar>
      </w:tblPr>
      <w:tblGrid>
        <w:gridCol w:w="2112"/>
        <w:gridCol w:w="6392"/>
      </w:tblGrid>
      <w:tr w14:paraId="582E0CA4">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90" w:hRule="atLeast"/>
          <w:jc w:val="center"/>
        </w:trPr>
        <w:tc>
          <w:tcPr>
            <w:tcW w:w="2112" w:type="dxa"/>
            <w:tcBorders>
              <w:tl2br w:val="nil"/>
              <w:tr2bl w:val="nil"/>
            </w:tcBorders>
            <w:shd w:val="clear" w:color="auto" w:fill="FFFFFF"/>
            <w:vAlign w:val="center"/>
          </w:tcPr>
          <w:p w14:paraId="263CBE0D">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eastAsia="zh-Hans"/>
              </w:rPr>
              <w:t>选题名称</w:t>
            </w:r>
            <w:r>
              <w:rPr>
                <w:rFonts w:hint="eastAsia" w:ascii="方正楷体简体" w:eastAsia="方正楷体简体"/>
                <w:sz w:val="28"/>
                <w:szCs w:val="28"/>
                <w:lang w:val="en-US"/>
              </w:rPr>
              <w:t>1</w:t>
            </w:r>
          </w:p>
        </w:tc>
        <w:tc>
          <w:tcPr>
            <w:tcW w:w="6392" w:type="dxa"/>
            <w:tcBorders>
              <w:tl2br w:val="nil"/>
              <w:tr2bl w:val="nil"/>
            </w:tcBorders>
            <w:shd w:val="clear" w:color="auto" w:fill="FFFFFF"/>
            <w:vAlign w:val="center"/>
          </w:tcPr>
          <w:p w14:paraId="4DCD5293">
            <w:pPr>
              <w:adjustRightInd w:val="0"/>
              <w:jc w:val="center"/>
              <w:rPr>
                <w:rFonts w:ascii="Times New Roman Regular" w:hAnsi="Times New Roman Regular" w:eastAsia="方正仿宋简体" w:cs="Times New Roman Regular"/>
              </w:rPr>
            </w:pPr>
            <w:bookmarkStart w:id="2" w:name="_GoBack"/>
            <w:r>
              <w:rPr>
                <w:rFonts w:hint="eastAsia" w:ascii="Times New Roman Regular" w:hAnsi="Times New Roman Regular" w:eastAsia="方正仿宋简体" w:cs="Times New Roman Regular"/>
                <w:b/>
                <w:bCs/>
              </w:rPr>
              <w:t>基于脂肪酶催化的多肽绿色合成路径探索</w:t>
            </w:r>
            <w:bookmarkEnd w:id="2"/>
          </w:p>
        </w:tc>
      </w:tr>
      <w:tr w14:paraId="74B5F56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978587D">
            <w:pPr>
              <w:adjustRightInd w:val="0"/>
              <w:snapToGrid w:val="0"/>
              <w:spacing w:line="560" w:lineRule="exact"/>
              <w:jc w:val="center"/>
              <w:rPr>
                <w:rFonts w:ascii="方正楷体简体" w:eastAsia="方正楷体简体"/>
                <w:sz w:val="28"/>
                <w:szCs w:val="28"/>
              </w:rPr>
            </w:pPr>
            <w:r>
              <w:rPr>
                <w:rFonts w:hint="eastAsia" w:ascii="方正楷体简体" w:eastAsia="方正楷体简体"/>
                <w:sz w:val="28"/>
                <w:szCs w:val="28"/>
                <w:lang w:val="en-US" w:eastAsia="zh-Hans"/>
              </w:rPr>
              <w:t>选题背景及意义</w:t>
            </w:r>
          </w:p>
        </w:tc>
        <w:tc>
          <w:tcPr>
            <w:tcW w:w="6392" w:type="dxa"/>
            <w:tcBorders>
              <w:tl2br w:val="nil"/>
              <w:tr2bl w:val="nil"/>
            </w:tcBorders>
            <w:shd w:val="clear" w:color="auto" w:fill="FFFFFF"/>
            <w:vAlign w:val="center"/>
          </w:tcPr>
          <w:p w14:paraId="040E4EA9">
            <w:pPr>
              <w:adjustRightInd w:val="0"/>
              <w:snapToGrid w:val="0"/>
              <w:rPr>
                <w:rFonts w:ascii="Times New Roman Regular" w:hAnsi="Times New Roman Regular" w:eastAsia="方正仿宋简体" w:cs="Times New Roman Regular"/>
                <w:bCs/>
                <w:spacing w:val="6"/>
                <w:szCs w:val="28"/>
              </w:rPr>
            </w:pPr>
          </w:p>
          <w:p w14:paraId="0F93B317">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多肽是α－氨基酸以肽键连接在一起而形成的化合物，具有明确而多效的功能，在保健食品、美容、医疗等众多领域具有十分广阔的应用前景。</w:t>
            </w:r>
          </w:p>
          <w:p w14:paraId="1B1DBBAC">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一般，经典的多肽的获得有两种路径，一是化学固相合成法，即以氨基酸与氨基酸之间缩合的形式进行。二是生物合成法，包括蛋白的酶法水解、发酵法等。化学固相法的主要问题在于是合成经济性问题，而酶法水解、发酵法的主要问题是多肽结构可控性差。因此，探索新的多肽绿色合成路径对于多肽合成及多肽开发与应用具有重大意义。</w:t>
            </w:r>
          </w:p>
          <w:p w14:paraId="48DA39C4">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脂肪酶</w:t>
            </w:r>
            <w:r>
              <w:rPr>
                <w:rFonts w:cs="Times New Roman Regular" w:asciiTheme="minorEastAsia" w:hAnsiTheme="minorEastAsia" w:eastAsiaTheme="minorEastAsia"/>
                <w:bCs/>
                <w:spacing w:val="6"/>
                <w:szCs w:val="28"/>
              </w:rPr>
              <w:t xml:space="preserve"> ( Lipase</w:t>
            </w:r>
            <w:r>
              <w:rPr>
                <w:rFonts w:hint="eastAsia" w:cs="Times New Roman Regular" w:asciiTheme="minorEastAsia" w:hAnsiTheme="minorEastAsia" w:eastAsiaTheme="minorEastAsia"/>
                <w:bCs/>
                <w:spacing w:val="6"/>
                <w:szCs w:val="28"/>
              </w:rPr>
              <w:t>，</w:t>
            </w:r>
            <w:r>
              <w:rPr>
                <w:rFonts w:cs="Times New Roman Regular" w:asciiTheme="minorEastAsia" w:hAnsiTheme="minorEastAsia" w:eastAsiaTheme="minorEastAsia"/>
                <w:bCs/>
                <w:spacing w:val="6"/>
                <w:szCs w:val="28"/>
              </w:rPr>
              <w:t xml:space="preserve">EC 3.1.1.3) </w:t>
            </w:r>
            <w:r>
              <w:rPr>
                <w:rFonts w:hint="eastAsia" w:cs="Times New Roman Regular" w:asciiTheme="minorEastAsia" w:hAnsiTheme="minorEastAsia" w:eastAsiaTheme="minorEastAsia"/>
                <w:bCs/>
                <w:spacing w:val="6"/>
                <w:szCs w:val="28"/>
              </w:rPr>
              <w:t>又称甘油三酯水解酶，其可催化不同底物的一系列水解、酯合成、酯交换、酸解、氨解、醇解等反应，是一种已广泛应用于食品加工、医药卫生、化学合成、环境保护、能源开发，生物传感器等众多领域的生物催化剂。</w:t>
            </w:r>
          </w:p>
          <w:p w14:paraId="48CE098F">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众多研究已经发现，脂肪酶可以催化羧基（-</w:t>
            </w:r>
            <w:r>
              <w:rPr>
                <w:rFonts w:cs="Times New Roman Regular" w:asciiTheme="minorEastAsia" w:hAnsiTheme="minorEastAsia" w:eastAsiaTheme="minorEastAsia"/>
                <w:bCs/>
                <w:spacing w:val="6"/>
                <w:szCs w:val="28"/>
              </w:rPr>
              <w:t>COOH</w:t>
            </w:r>
            <w:r>
              <w:rPr>
                <w:rFonts w:hint="eastAsia" w:cs="Times New Roman Regular" w:asciiTheme="minorEastAsia" w:hAnsiTheme="minorEastAsia" w:eastAsiaTheme="minorEastAsia"/>
                <w:bCs/>
                <w:spacing w:val="6"/>
                <w:szCs w:val="28"/>
              </w:rPr>
              <w:t>）与氨基（-</w:t>
            </w:r>
            <w:r>
              <w:rPr>
                <w:rFonts w:cs="Times New Roman Regular" w:asciiTheme="minorEastAsia" w:hAnsiTheme="minorEastAsia" w:eastAsiaTheme="minorEastAsia"/>
                <w:bCs/>
                <w:spacing w:val="6"/>
                <w:szCs w:val="28"/>
              </w:rPr>
              <w:t>NH</w:t>
            </w:r>
            <w:r>
              <w:rPr>
                <w:rFonts w:cs="Times New Roman Regular" w:asciiTheme="minorEastAsia" w:hAnsiTheme="minorEastAsia" w:eastAsiaTheme="minorEastAsia"/>
                <w:bCs/>
                <w:spacing w:val="6"/>
                <w:szCs w:val="28"/>
                <w:vertAlign w:val="subscript"/>
              </w:rPr>
              <w:t>2</w:t>
            </w:r>
            <w:r>
              <w:rPr>
                <w:rFonts w:hint="eastAsia" w:cs="Times New Roman Regular" w:asciiTheme="minorEastAsia" w:hAnsiTheme="minorEastAsia" w:eastAsiaTheme="minorEastAsia"/>
                <w:bCs/>
                <w:spacing w:val="6"/>
                <w:szCs w:val="28"/>
              </w:rPr>
              <w:t>）之间形成酰胺键（</w:t>
            </w:r>
            <w:r>
              <w:rPr>
                <w:rFonts w:cs="Times New Roman Regular" w:asciiTheme="minorEastAsia" w:hAnsiTheme="minorEastAsia" w:eastAsiaTheme="minorEastAsia"/>
                <w:bCs/>
                <w:spacing w:val="6"/>
                <w:szCs w:val="28"/>
              </w:rPr>
              <w:t>-CO-NH-</w:t>
            </w:r>
            <w:r>
              <w:rPr>
                <w:rFonts w:hint="eastAsia" w:cs="Times New Roman Regular" w:asciiTheme="minorEastAsia" w:hAnsiTheme="minorEastAsia" w:eastAsiaTheme="minorEastAsia"/>
                <w:bCs/>
                <w:spacing w:val="6"/>
                <w:szCs w:val="28"/>
              </w:rPr>
              <w:t>），而酰胺键从蛋白质（多肽）结构角度而言，正是链接氨基酸之间的肽键。</w:t>
            </w:r>
          </w:p>
          <w:p w14:paraId="119E4F59">
            <w:pPr>
              <w:adjustRightInd w:val="0"/>
              <w:snapToGrid w:val="0"/>
              <w:ind w:firstLine="504" w:firstLineChars="200"/>
              <w:rPr>
                <w:rFonts w:hint="eastAsia"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因此，以氨基酸为底物，以脂肪酶为催化剂，构建从氨基酸出发的多肽酶法绿色合成路径，将具有可行性。一旦在技术层面突破，将对多肽的合成形成创新性、乃至颠覆性的影响。</w:t>
            </w:r>
          </w:p>
          <w:p w14:paraId="1A4E97D5">
            <w:pPr>
              <w:adjustRightInd w:val="0"/>
              <w:snapToGrid w:val="0"/>
              <w:rPr>
                <w:rFonts w:ascii="方正仿宋简体" w:eastAsia="方正仿宋简体"/>
                <w:sz w:val="28"/>
                <w:szCs w:val="28"/>
              </w:rPr>
            </w:pPr>
          </w:p>
        </w:tc>
      </w:tr>
      <w:tr w14:paraId="28BF6296">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38E08593">
            <w:pPr>
              <w:adjustRightInd w:val="0"/>
              <w:snapToGrid w:val="0"/>
              <w:spacing w:line="560" w:lineRule="exact"/>
              <w:jc w:val="center"/>
              <w:rPr>
                <w:rFonts w:ascii="方正楷体简体" w:eastAsia="方正楷体简体"/>
                <w:sz w:val="28"/>
                <w:szCs w:val="28"/>
                <w:lang w:val="en-US" w:eastAsia="zh-Hans"/>
              </w:rPr>
            </w:pPr>
            <w:r>
              <w:rPr>
                <w:rFonts w:hint="eastAsia" w:ascii="方正楷体简体" w:eastAsia="方正楷体简体"/>
                <w:sz w:val="28"/>
                <w:szCs w:val="28"/>
                <w:lang w:val="en-US" w:eastAsia="zh-Hans"/>
              </w:rPr>
              <w:t>选题内容</w:t>
            </w:r>
            <w:r>
              <w:rPr>
                <w:rFonts w:hint="eastAsia" w:ascii="方正楷体简体" w:eastAsia="方正楷体简体"/>
                <w:sz w:val="28"/>
                <w:szCs w:val="28"/>
                <w:lang w:val="en-US"/>
              </w:rPr>
              <w:t>及任务</w:t>
            </w:r>
          </w:p>
        </w:tc>
        <w:tc>
          <w:tcPr>
            <w:tcW w:w="6392" w:type="dxa"/>
            <w:tcBorders>
              <w:tl2br w:val="nil"/>
              <w:tr2bl w:val="nil"/>
            </w:tcBorders>
            <w:shd w:val="clear" w:color="auto" w:fill="FFFFFF"/>
            <w:vAlign w:val="center"/>
          </w:tcPr>
          <w:p w14:paraId="47882E3D">
            <w:pPr>
              <w:adjustRightInd w:val="0"/>
              <w:snapToGrid w:val="0"/>
              <w:rPr>
                <w:rFonts w:cs="Times New Roman Regular" w:asciiTheme="minorEastAsia" w:hAnsiTheme="minorEastAsia" w:eastAsiaTheme="minorEastAsia"/>
                <w:bCs/>
                <w:spacing w:val="6"/>
                <w:szCs w:val="28"/>
              </w:rPr>
            </w:pPr>
            <w:r>
              <w:rPr>
                <w:rFonts w:cs="Times New Roman Regular" w:asciiTheme="minorEastAsia" w:hAnsiTheme="minorEastAsia" w:eastAsiaTheme="minorEastAsia"/>
                <w:bCs/>
                <w:spacing w:val="6"/>
                <w:szCs w:val="28"/>
              </w:rPr>
              <w:t xml:space="preserve">1. </w:t>
            </w:r>
            <w:r>
              <w:rPr>
                <w:rFonts w:hint="eastAsia" w:cs="Times New Roman Regular" w:asciiTheme="minorEastAsia" w:hAnsiTheme="minorEastAsia" w:eastAsiaTheme="minorEastAsia"/>
                <w:bCs/>
                <w:spacing w:val="6"/>
                <w:szCs w:val="28"/>
              </w:rPr>
              <w:t>阐明基于脂肪酶催化多肽合成的共性规律</w:t>
            </w:r>
          </w:p>
          <w:p w14:paraId="4E62AB02">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基于不同来源脂肪酶催化不同氨基酸形成肽键的活性，阐明脂肪酶催化下氨基酸向多肽转化及多肽分子量分布的共性规律。</w:t>
            </w:r>
          </w:p>
          <w:p w14:paraId="3A474531">
            <w:pPr>
              <w:adjustRightInd w:val="0"/>
              <w:snapToGrid w:val="0"/>
              <w:rPr>
                <w:rFonts w:cs="Times New Roman Regular" w:asciiTheme="minorEastAsia" w:hAnsiTheme="minorEastAsia" w:eastAsiaTheme="minorEastAsia"/>
                <w:bCs/>
                <w:spacing w:val="6"/>
                <w:szCs w:val="28"/>
              </w:rPr>
            </w:pPr>
            <w:r>
              <w:rPr>
                <w:rFonts w:cs="Times New Roman Regular" w:asciiTheme="minorEastAsia" w:hAnsiTheme="minorEastAsia" w:eastAsiaTheme="minorEastAsia"/>
                <w:bCs/>
                <w:spacing w:val="6"/>
                <w:szCs w:val="28"/>
              </w:rPr>
              <w:t xml:space="preserve">2. </w:t>
            </w:r>
            <w:r>
              <w:rPr>
                <w:rFonts w:hint="eastAsia" w:cs="Times New Roman Regular" w:asciiTheme="minorEastAsia" w:hAnsiTheme="minorEastAsia" w:eastAsiaTheme="minorEastAsia"/>
                <w:bCs/>
                <w:spacing w:val="6"/>
                <w:szCs w:val="28"/>
              </w:rPr>
              <w:t>探明基于脂肪酶催化多肽合成的调控策略</w:t>
            </w:r>
          </w:p>
          <w:p w14:paraId="5B363DFE">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基于脂肪酶催化氨基酸形成多肽的普遍性、特异性规律，探明基于不同氨基酸、不同催化条件、不同脂肪酶介导的多类型多肽高效合成的差异化调控策略。</w:t>
            </w:r>
          </w:p>
          <w:p w14:paraId="4AF52745">
            <w:pPr>
              <w:adjustRightInd w:val="0"/>
              <w:snapToGrid w:val="0"/>
              <w:rPr>
                <w:rFonts w:cs="Times New Roman Regular" w:asciiTheme="minorEastAsia" w:hAnsiTheme="minorEastAsia" w:eastAsiaTheme="minorEastAsia"/>
                <w:bCs/>
                <w:spacing w:val="6"/>
                <w:szCs w:val="28"/>
              </w:rPr>
            </w:pPr>
            <w:r>
              <w:rPr>
                <w:rFonts w:cs="Times New Roman Regular" w:asciiTheme="minorEastAsia" w:hAnsiTheme="minorEastAsia" w:eastAsiaTheme="minorEastAsia"/>
                <w:bCs/>
                <w:spacing w:val="6"/>
                <w:szCs w:val="28"/>
              </w:rPr>
              <w:t xml:space="preserve">3. </w:t>
            </w:r>
            <w:r>
              <w:rPr>
                <w:rFonts w:hint="eastAsia" w:cs="Times New Roman Regular" w:asciiTheme="minorEastAsia" w:hAnsiTheme="minorEastAsia" w:eastAsiaTheme="minorEastAsia"/>
                <w:bCs/>
                <w:spacing w:val="6"/>
                <w:szCs w:val="28"/>
              </w:rPr>
              <w:t>构建基于脂肪酶催化多肽合成的多维机制</w:t>
            </w:r>
          </w:p>
          <w:p w14:paraId="7236FEAE">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深入阐释并构建由氨基酸“自下而上”合成多肽策略中的肽键高效形成机制、脂肪酶活性激励与抑制机制、酶催化专一性与特异性机制、多肽分子定向构建机制等多维机制。</w:t>
            </w:r>
          </w:p>
          <w:p w14:paraId="20947E58">
            <w:pPr>
              <w:adjustRightInd w:val="0"/>
              <w:snapToGrid w:val="0"/>
              <w:rPr>
                <w:rFonts w:ascii="方正仿宋简体" w:eastAsia="方正仿宋简体"/>
                <w:sz w:val="28"/>
                <w:szCs w:val="28"/>
              </w:rPr>
            </w:pPr>
          </w:p>
        </w:tc>
      </w:tr>
      <w:tr w14:paraId="6C0A55B2">
        <w:tblPrEx>
          <w:tblBorders>
            <w:top w:val="single" w:color="auto" w:sz="6" w:space="0"/>
            <w:left w:val="single" w:color="auto" w:sz="6" w:space="0"/>
            <w:bottom w:val="single" w:color="auto" w:sz="6" w:space="0"/>
            <w:right w:val="single" w:color="auto" w:sz="6" w:space="0"/>
            <w:insideH w:val="single" w:color="auto" w:sz="6" w:space="0"/>
            <w:insideV w:val="single" w:color="auto" w:sz="6" w:space="0"/>
          </w:tblBorders>
          <w:shd w:val="clear" w:color="auto" w:fill="FFFFFF"/>
          <w:tblCellMar>
            <w:top w:w="57" w:type="dxa"/>
            <w:left w:w="57" w:type="dxa"/>
            <w:bottom w:w="57" w:type="dxa"/>
            <w:right w:w="57" w:type="dxa"/>
          </w:tblCellMar>
        </w:tblPrEx>
        <w:trPr>
          <w:trHeight w:val="1095" w:hRule="atLeast"/>
          <w:jc w:val="center"/>
        </w:trPr>
        <w:tc>
          <w:tcPr>
            <w:tcW w:w="2112" w:type="dxa"/>
            <w:tcBorders>
              <w:tl2br w:val="nil"/>
              <w:tr2bl w:val="nil"/>
            </w:tcBorders>
            <w:shd w:val="clear" w:color="auto" w:fill="FFFFFF"/>
            <w:vAlign w:val="center"/>
          </w:tcPr>
          <w:p w14:paraId="5D2DFEDA">
            <w:pPr>
              <w:adjustRightInd w:val="0"/>
              <w:snapToGrid w:val="0"/>
              <w:spacing w:line="560" w:lineRule="exact"/>
              <w:jc w:val="center"/>
              <w:rPr>
                <w:rFonts w:ascii="方正楷体简体" w:eastAsia="方正楷体简体"/>
                <w:sz w:val="28"/>
                <w:szCs w:val="28"/>
                <w:lang w:val="en-US"/>
              </w:rPr>
            </w:pPr>
            <w:r>
              <w:rPr>
                <w:rFonts w:hint="eastAsia" w:ascii="方正楷体简体" w:eastAsia="方正楷体简体"/>
                <w:sz w:val="28"/>
                <w:szCs w:val="28"/>
                <w:lang w:val="en-US"/>
              </w:rPr>
              <w:t>具体要求</w:t>
            </w:r>
          </w:p>
        </w:tc>
        <w:tc>
          <w:tcPr>
            <w:tcW w:w="6392" w:type="dxa"/>
            <w:tcBorders>
              <w:tl2br w:val="nil"/>
              <w:tr2bl w:val="nil"/>
            </w:tcBorders>
            <w:shd w:val="clear" w:color="auto" w:fill="FFFFFF"/>
            <w:vAlign w:val="center"/>
          </w:tcPr>
          <w:p w14:paraId="2A7240B0">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招募人数</w:t>
            </w:r>
            <w:r>
              <w:rPr>
                <w:rFonts w:hint="eastAsia" w:cs="Times New Roman Regular" w:asciiTheme="minorEastAsia" w:hAnsiTheme="minorEastAsia" w:eastAsiaTheme="minorEastAsia"/>
                <w:b/>
                <w:bCs w:val="0"/>
                <w:spacing w:val="6"/>
                <w:szCs w:val="28"/>
              </w:rPr>
              <w:t>不超过</w:t>
            </w:r>
            <w:r>
              <w:rPr>
                <w:rFonts w:cs="Times New Roman Regular" w:asciiTheme="minorEastAsia" w:hAnsiTheme="minorEastAsia" w:eastAsiaTheme="minorEastAsia"/>
                <w:b/>
                <w:bCs w:val="0"/>
                <w:spacing w:val="6"/>
                <w:szCs w:val="28"/>
              </w:rPr>
              <w:t>3</w:t>
            </w:r>
            <w:r>
              <w:rPr>
                <w:rFonts w:hint="eastAsia" w:cs="Times New Roman Regular" w:asciiTheme="minorEastAsia" w:hAnsiTheme="minorEastAsia" w:eastAsiaTheme="minorEastAsia"/>
                <w:b/>
                <w:bCs w:val="0"/>
                <w:spacing w:val="6"/>
                <w:szCs w:val="28"/>
              </w:rPr>
              <w:t>人</w:t>
            </w:r>
            <w:r>
              <w:rPr>
                <w:rFonts w:hint="eastAsia" w:cs="Times New Roman Regular" w:asciiTheme="minorEastAsia" w:hAnsiTheme="minorEastAsia" w:eastAsiaTheme="minorEastAsia"/>
                <w:bCs/>
                <w:spacing w:val="6"/>
                <w:szCs w:val="28"/>
              </w:rPr>
              <w:t>，要求</w:t>
            </w:r>
            <w:r>
              <w:rPr>
                <w:rFonts w:hint="eastAsia" w:cs="Times New Roman Regular" w:asciiTheme="minorEastAsia" w:hAnsiTheme="minorEastAsia" w:eastAsiaTheme="minorEastAsia"/>
                <w:b/>
                <w:bCs w:val="0"/>
                <w:spacing w:val="6"/>
                <w:szCs w:val="28"/>
              </w:rPr>
              <w:t>食品学院大二及以上年级，优选有志读研的本科生</w:t>
            </w:r>
            <w:r>
              <w:rPr>
                <w:rFonts w:hint="eastAsia" w:cs="Times New Roman Regular" w:asciiTheme="minorEastAsia" w:hAnsiTheme="minorEastAsia" w:eastAsiaTheme="minorEastAsia"/>
                <w:bCs/>
                <w:spacing w:val="6"/>
                <w:szCs w:val="28"/>
              </w:rPr>
              <w:t>。</w:t>
            </w:r>
          </w:p>
          <w:p w14:paraId="0FDAC943">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本项目创新性较强，对理论认知及实验操作要求较高，需要学生在老师指导下具有较强的自我思考、学习和探索能力（及兴趣）。</w:t>
            </w:r>
          </w:p>
          <w:p w14:paraId="685C3CEB">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需要有较充足的时间进入实验室开展课题（时间协调能力、自律能力及效率把握能力）。</w:t>
            </w:r>
          </w:p>
          <w:p w14:paraId="7AE8484F">
            <w:pPr>
              <w:adjustRightInd w:val="0"/>
              <w:snapToGrid w:val="0"/>
              <w:ind w:firstLine="504" w:firstLineChars="200"/>
              <w:rPr>
                <w:rFonts w:cs="Times New Roman Regular" w:asciiTheme="minorEastAsia" w:hAnsiTheme="minorEastAsia" w:eastAsiaTheme="minorEastAsia"/>
                <w:bCs/>
                <w:spacing w:val="6"/>
                <w:szCs w:val="28"/>
              </w:rPr>
            </w:pPr>
            <w:r>
              <w:rPr>
                <w:rFonts w:hint="eastAsia" w:cs="Times New Roman Regular" w:asciiTheme="minorEastAsia" w:hAnsiTheme="minorEastAsia" w:eastAsiaTheme="minorEastAsia"/>
                <w:bCs/>
                <w:spacing w:val="6"/>
                <w:szCs w:val="28"/>
              </w:rPr>
              <w:t>遵守对课题研究及相关思路的基本保密要求。</w:t>
            </w:r>
          </w:p>
          <w:p w14:paraId="65F303AC">
            <w:pPr>
              <w:adjustRightInd w:val="0"/>
              <w:snapToGrid w:val="0"/>
              <w:ind w:firstLine="504" w:firstLineChars="200"/>
              <w:rPr>
                <w:rFonts w:hint="eastAsia" w:ascii="方正仿宋简体" w:eastAsia="方正仿宋简体"/>
                <w:sz w:val="28"/>
                <w:szCs w:val="28"/>
              </w:rPr>
            </w:pPr>
            <w:r>
              <w:rPr>
                <w:rFonts w:hint="eastAsia" w:cs="Times New Roman Regular" w:asciiTheme="minorEastAsia" w:hAnsiTheme="minorEastAsia" w:eastAsiaTheme="minorEastAsia"/>
                <w:bCs/>
                <w:spacing w:val="6"/>
                <w:szCs w:val="28"/>
              </w:rPr>
              <w:t>能接受失败。</w:t>
            </w:r>
          </w:p>
        </w:tc>
      </w:tr>
    </w:tbl>
    <w:p w14:paraId="0EC2C351">
      <w:pPr>
        <w:widowControl w:val="0"/>
        <w:spacing w:line="0" w:lineRule="atLeast"/>
        <w:ind w:firstLine="480" w:firstLineChars="200"/>
        <w:jc w:val="both"/>
      </w:pPr>
    </w:p>
    <w:sectPr>
      <w:footerReference r:id="rId3" w:type="default"/>
      <w:pgSz w:w="11906" w:h="16838"/>
      <w:pgMar w:top="1587" w:right="1474" w:bottom="1474" w:left="1587"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00"/>
    <w:family w:val="roman"/>
    <w:pitch w:val="variable"/>
    <w:sig w:usb0="20007A87" w:usb1="80000000" w:usb2="00000008" w:usb3="00000000" w:csb0="000001FF" w:csb1="00000000"/>
  </w:font>
  <w:font w:name="宋体">
    <w:panose1 w:val="02010600030101010101"/>
    <w:charset w:val="86"/>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200247B" w:usb2="00000009" w:usb3="00000000" w:csb0="200001FF" w:csb1="00000000"/>
  </w:font>
  <w:font w:name="方正黑体简体">
    <w:altName w:val="微软雅黑"/>
    <w:panose1 w:val="00000000000000000000"/>
    <w:charset w:val="86"/>
    <w:family w:val="auto"/>
    <w:pitch w:val="default"/>
    <w:sig w:usb0="00000000" w:usb1="00000000" w:usb2="00000010" w:usb3="00000000" w:csb0="00040000" w:csb1="00000000"/>
  </w:font>
  <w:font w:name="微软雅黑">
    <w:panose1 w:val="020B0503020204020204"/>
    <w:charset w:val="86"/>
    <w:family w:val="auto"/>
    <w:pitch w:val="default"/>
    <w:sig w:usb0="80000287" w:usb1="2ACF3C50" w:usb2="00000016" w:usb3="00000000" w:csb0="0004001F" w:csb1="00000000"/>
  </w:font>
  <w:font w:name="方正小标宋简体">
    <w:altName w:val="黑体"/>
    <w:panose1 w:val="00000000000000000000"/>
    <w:charset w:val="86"/>
    <w:family w:val="script"/>
    <w:pitch w:val="default"/>
    <w:sig w:usb0="00000000" w:usb1="00000000" w:usb2="00000000" w:usb3="00000000" w:csb0="00040000" w:csb1="00000000"/>
  </w:font>
  <w:font w:name="方正楷体简体">
    <w:altName w:val="宋体"/>
    <w:panose1 w:val="00000000000000000000"/>
    <w:charset w:val="86"/>
    <w:family w:val="auto"/>
    <w:pitch w:val="default"/>
    <w:sig w:usb0="00000000" w:usb1="00000000" w:usb2="00000010" w:usb3="00000000" w:csb0="00040000" w:csb1="00000000"/>
  </w:font>
  <w:font w:name="Times New Roman Regular">
    <w:altName w:val="Times New Roman"/>
    <w:panose1 w:val="00000000000000000000"/>
    <w:charset w:val="00"/>
    <w:family w:val="auto"/>
    <w:pitch w:val="default"/>
    <w:sig w:usb0="00000000" w:usb1="00000000" w:usb2="00000001" w:usb3="00000000" w:csb0="400001BF" w:csb1="DFF70000"/>
  </w:font>
  <w:font w:name="方正仿宋简体">
    <w:altName w:val="微软雅黑"/>
    <w:panose1 w:val="00000000000000000000"/>
    <w:charset w:val="86"/>
    <w:family w:val="auto"/>
    <w:pitch w:val="default"/>
    <w:sig w:usb0="00000000" w:usb1="00000000" w:usb2="00000012" w:usb3="00000000" w:csb0="00040001" w:csb1="00000000"/>
  </w:font>
  <w:font w:name="方正楷体_GBK">
    <w:altName w:val="微软雅黑"/>
    <w:panose1 w:val="00000000000000000000"/>
    <w:charset w:val="86"/>
    <w:family w:val="script"/>
    <w:pitch w:val="default"/>
    <w:sig w:usb0="00000000" w:usb1="00000000" w:usb2="00000010" w:usb3="00000000" w:csb0="00040000"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sdt>
    <w:sdtPr>
      <w:id w:val="1375651566"/>
    </w:sdtPr>
    <w:sdtContent>
      <w:p w14:paraId="10811972">
        <w:pPr>
          <w:pStyle w:val="2"/>
          <w:jc w:val="center"/>
        </w:pPr>
        <w:r>
          <w:fldChar w:fldCharType="begin"/>
        </w:r>
        <w:r>
          <w:instrText xml:space="preserve">PAGE   \* MERGEFORMAT</w:instrText>
        </w:r>
        <w:r>
          <w:fldChar w:fldCharType="separate"/>
        </w:r>
        <w:r>
          <w:rPr>
            <w:lang w:val="zh-CN"/>
          </w:rPr>
          <w:t>4</w:t>
        </w:r>
        <w:r>
          <w:fldChar w:fldCharType="end"/>
        </w:r>
      </w:p>
    </w:sdtContent>
  </w:sdt>
  <w:p w14:paraId="78541DBB">
    <w:pPr>
      <w:pStyle w:val="2"/>
    </w:pPr>
  </w:p>
</w:ftr>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00"/>
  <w:doNotDisplayPageBoundaries w:val="1"/>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jUzYzFlNDBiZmQzYjliOWI0OTU1ZmRhNTE3ODY5NTAifQ=="/>
  </w:docVars>
  <w:rsids>
    <w:rsidRoot w:val="00FC5B72"/>
    <w:rsid w:val="000533D7"/>
    <w:rsid w:val="000A2D60"/>
    <w:rsid w:val="00154FCE"/>
    <w:rsid w:val="00196312"/>
    <w:rsid w:val="00274D2E"/>
    <w:rsid w:val="002948A1"/>
    <w:rsid w:val="003131B8"/>
    <w:rsid w:val="00522ABA"/>
    <w:rsid w:val="005B4CBB"/>
    <w:rsid w:val="00652923"/>
    <w:rsid w:val="00745C24"/>
    <w:rsid w:val="00867D05"/>
    <w:rsid w:val="009768DC"/>
    <w:rsid w:val="00BA6CD2"/>
    <w:rsid w:val="00BC6E40"/>
    <w:rsid w:val="00C75DE5"/>
    <w:rsid w:val="00D66C77"/>
    <w:rsid w:val="00D77EC8"/>
    <w:rsid w:val="00E75E1F"/>
    <w:rsid w:val="00E9298E"/>
    <w:rsid w:val="00FC5B72"/>
    <w:rsid w:val="065E0D3B"/>
    <w:rsid w:val="137746FA"/>
    <w:rsid w:val="2D091694"/>
    <w:rsid w:val="2FCC5CA8"/>
    <w:rsid w:val="33FB1B8D"/>
    <w:rsid w:val="346735F2"/>
    <w:rsid w:val="381D77E4"/>
    <w:rsid w:val="418A7ABA"/>
    <w:rsid w:val="4CBE77A4"/>
    <w:rsid w:val="604E1113"/>
    <w:rsid w:val="618B3CA1"/>
    <w:rsid w:val="70666977"/>
    <w:rsid w:val="748E78D8"/>
    <w:rsid w:val="75F1132B"/>
    <w:rsid w:val="7803170F"/>
    <w:rsid w:val="ABFF371A"/>
    <w:rsid w:val="F7FD6563"/>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qFormat="1" w:unhideWhenUsed="0" w:uiPriority="0" w:semiHidden="0" w:name="header"/>
    <w:lsdException w:qFormat="1" w:uiPriority="99"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iPriority="1"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qFormat="1" w:uiPriority="99"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uiPriority="99" w:name="Normal Table"/>
    <w:lsdException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rPr>
      <w:rFonts w:ascii="Times New Roman" w:hAnsi="Times New Roman" w:eastAsia="Times New Roman" w:cs="Times New Roman"/>
      <w:sz w:val="24"/>
      <w:szCs w:val="24"/>
      <w:lang w:val="en-GB" w:eastAsia="zh-CN" w:bidi="ar-SA"/>
    </w:rPr>
  </w:style>
  <w:style w:type="character" w:default="1" w:styleId="5">
    <w:name w:val="Default Paragraph Font"/>
    <w:semiHidden/>
    <w:unhideWhenUsed/>
    <w:uiPriority w:val="1"/>
  </w:style>
  <w:style w:type="table" w:default="1" w:styleId="4">
    <w:name w:val="Normal Table"/>
    <w:semiHidden/>
    <w:unhideWhenUsed/>
    <w:uiPriority w:val="99"/>
    <w:tblPr>
      <w:tblCellMar>
        <w:top w:w="0" w:type="dxa"/>
        <w:left w:w="108" w:type="dxa"/>
        <w:bottom w:w="0" w:type="dxa"/>
        <w:right w:w="108" w:type="dxa"/>
      </w:tblCellMar>
    </w:tblPr>
  </w:style>
  <w:style w:type="paragraph" w:styleId="2">
    <w:name w:val="footer"/>
    <w:basedOn w:val="1"/>
    <w:unhideWhenUsed/>
    <w:qFormat/>
    <w:uiPriority w:val="99"/>
    <w:pPr>
      <w:widowControl w:val="0"/>
      <w:tabs>
        <w:tab w:val="center" w:pos="4153"/>
        <w:tab w:val="right" w:pos="8306"/>
      </w:tabs>
      <w:snapToGrid w:val="0"/>
    </w:pPr>
    <w:rPr>
      <w:rFonts w:asciiTheme="minorHAnsi" w:hAnsiTheme="minorHAnsi" w:eastAsiaTheme="minorEastAsia" w:cstheme="minorBidi"/>
      <w:kern w:val="2"/>
      <w:sz w:val="18"/>
      <w:szCs w:val="18"/>
      <w:lang w:val="en-US"/>
    </w:rPr>
  </w:style>
  <w:style w:type="paragraph" w:styleId="3">
    <w:name w:val="header"/>
    <w:basedOn w:val="1"/>
    <w:link w:val="7"/>
    <w:qFormat/>
    <w:uiPriority w:val="0"/>
    <w:pPr>
      <w:tabs>
        <w:tab w:val="center" w:pos="4153"/>
        <w:tab w:val="right" w:pos="8306"/>
      </w:tabs>
      <w:snapToGrid w:val="0"/>
      <w:jc w:val="center"/>
    </w:pPr>
    <w:rPr>
      <w:sz w:val="18"/>
      <w:szCs w:val="18"/>
    </w:rPr>
  </w:style>
  <w:style w:type="character" w:styleId="6">
    <w:name w:val="Hyperlink"/>
    <w:basedOn w:val="5"/>
    <w:unhideWhenUsed/>
    <w:qFormat/>
    <w:uiPriority w:val="99"/>
    <w:rPr>
      <w:color w:val="0026E5" w:themeColor="hyperlink"/>
      <w:u w:val="single"/>
      <w14:textFill>
        <w14:solidFill>
          <w14:schemeClr w14:val="hlink"/>
        </w14:solidFill>
      </w14:textFill>
    </w:rPr>
  </w:style>
  <w:style w:type="character" w:customStyle="1" w:styleId="7">
    <w:name w:val="页眉 字符"/>
    <w:basedOn w:val="5"/>
    <w:link w:val="3"/>
    <w:qFormat/>
    <w:uiPriority w:val="0"/>
    <w:rPr>
      <w:rFonts w:eastAsia="Times New Roman"/>
      <w:sz w:val="18"/>
      <w:szCs w:val="18"/>
      <w:lang w:val="en-GB"/>
    </w:rPr>
  </w:style>
  <w:style w:type="character" w:customStyle="1" w:styleId="8">
    <w:name w:val="Unresolved Mention"/>
    <w:basedOn w:val="5"/>
    <w:semiHidden/>
    <w:unhideWhenUsed/>
    <w:uiPriority w:val="99"/>
    <w:rPr>
      <w:color w:val="605E5C"/>
      <w:shd w:val="clear" w:color="auto" w:fill="E1DFDD"/>
    </w:r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theme" Target="theme/theme1.xml"/><Relationship Id="rId3" Type="http://schemas.openxmlformats.org/officeDocument/2006/relationships/footer" Target="foot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Pages>2</Pages>
  <Words>1733</Words>
  <Characters>1903</Characters>
  <Lines>14</Lines>
  <Paragraphs>4</Paragraphs>
  <TotalTime>37</TotalTime>
  <ScaleCrop>false</ScaleCrop>
  <LinksUpToDate>false</LinksUpToDate>
  <CharactersWithSpaces>1914</CharactersWithSpaces>
  <Application>WPS Office_12.1.0.19302_F1E327BC-269C-435d-A152-05C5408002CA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2024-12-12T12:59:00Z</dcterms:created>
  <dc:creator>86191</dc:creator>
  <cp:lastModifiedBy>WPS_1542369157</cp:lastModifiedBy>
  <dcterms:modified xsi:type="dcterms:W3CDTF">2024-12-23T06:03:20Z</dcterms:modified>
  <cp:revision>4</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2052-12.1.0.19302</vt:lpwstr>
  </property>
  <property fmtid="{D5CDD505-2E9C-101B-9397-08002B2CF9AE}" pid="3" name="ICV">
    <vt:lpwstr>D8E6A23A1C3F434C9814F9B7A01DAF7A_13</vt:lpwstr>
  </property>
</Properties>
</file>