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B228E">
      <w:pPr>
        <w:tabs>
          <w:tab w:val="left" w:pos="8640"/>
        </w:tabs>
        <w:adjustRightInd w:val="0"/>
        <w:snapToGrid w:val="0"/>
        <w:spacing w:line="640" w:lineRule="exact"/>
        <w:jc w:val="center"/>
        <w:rPr>
          <w:rFonts w:ascii="方正黑体简体" w:eastAsia="方正黑体简体"/>
          <w:bCs/>
          <w:spacing w:val="6"/>
          <w:sz w:val="24"/>
          <w:szCs w:val="24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食品与健康学院</w:t>
      </w:r>
      <w:bookmarkStart w:id="0" w:name="OLE_LINK1"/>
      <w:r>
        <w:rPr>
          <w:rFonts w:ascii="方正小标宋简体" w:eastAsia="方正小标宋简体"/>
          <w:bCs/>
          <w:sz w:val="36"/>
          <w:szCs w:val="36"/>
        </w:rPr>
        <w:t>20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24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Hans"/>
        </w:rPr>
        <w:t>年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“食创杯”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Hans"/>
        </w:rPr>
        <w:t>科创项目信息征集表</w:t>
      </w:r>
      <w:bookmarkEnd w:id="0"/>
    </w:p>
    <w:p w14:paraId="680FCDEF">
      <w:pPr>
        <w:tabs>
          <w:tab w:val="left" w:pos="8640"/>
        </w:tabs>
        <w:adjustRightInd w:val="0"/>
        <w:snapToGrid w:val="0"/>
        <w:spacing w:line="560" w:lineRule="exact"/>
        <w:rPr>
          <w:rFonts w:ascii="方正黑体简体" w:eastAsia="方正黑体简体"/>
          <w:bCs/>
          <w:spacing w:val="6"/>
          <w:sz w:val="32"/>
          <w:szCs w:val="32"/>
        </w:rPr>
      </w:pPr>
    </w:p>
    <w:p w14:paraId="5B642411">
      <w:pPr>
        <w:tabs>
          <w:tab w:val="left" w:pos="8640"/>
        </w:tabs>
        <w:adjustRightInd w:val="0"/>
        <w:snapToGrid w:val="0"/>
        <w:spacing w:line="560" w:lineRule="exact"/>
        <w:rPr>
          <w:rFonts w:hint="eastAsia" w:ascii="方正楷体简体" w:hAnsi="方正楷体简体" w:eastAsia="方正楷体简体" w:cs="方正楷体简体"/>
          <w:bCs/>
          <w:spacing w:val="6"/>
        </w:rPr>
      </w:pPr>
      <w:r>
        <w:rPr>
          <w:rFonts w:hint="eastAsia" w:ascii="方正黑体简体" w:eastAsia="方正黑体简体"/>
          <w:bCs/>
          <w:spacing w:val="6"/>
          <w:sz w:val="32"/>
          <w:szCs w:val="32"/>
        </w:rPr>
        <w:t>一、项目</w:t>
      </w:r>
      <w:r>
        <w:rPr>
          <w:rFonts w:hint="eastAsia" w:ascii="方正黑体简体" w:eastAsia="方正黑体简体"/>
          <w:bCs/>
          <w:spacing w:val="6"/>
          <w:sz w:val="32"/>
          <w:szCs w:val="32"/>
          <w:lang w:val="en-US"/>
        </w:rPr>
        <w:t>指导教师</w:t>
      </w:r>
      <w:r>
        <w:rPr>
          <w:rFonts w:hint="eastAsia" w:ascii="方正黑体简体" w:eastAsia="方正黑体简体"/>
          <w:bCs/>
          <w:spacing w:val="6"/>
          <w:sz w:val="32"/>
          <w:szCs w:val="32"/>
        </w:rPr>
        <w:t>信息</w:t>
      </w:r>
    </w:p>
    <w:tbl>
      <w:tblPr>
        <w:tblStyle w:val="4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440"/>
      </w:tblGrid>
      <w:tr w14:paraId="0A70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60" w:type="dxa"/>
            <w:vAlign w:val="center"/>
          </w:tcPr>
          <w:p w14:paraId="793069ED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姓名</w:t>
            </w:r>
          </w:p>
        </w:tc>
        <w:tc>
          <w:tcPr>
            <w:tcW w:w="6440" w:type="dxa"/>
            <w:vAlign w:val="center"/>
          </w:tcPr>
          <w:p w14:paraId="148D95BF">
            <w:pPr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8"/>
                <w:szCs w:val="32"/>
                <w:lang w:val="en-US" w:eastAsia="zh-CN"/>
              </w:rPr>
              <w:t>许朵霞</w:t>
            </w:r>
          </w:p>
        </w:tc>
      </w:tr>
      <w:tr w14:paraId="3AA0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60" w:type="dxa"/>
            <w:vAlign w:val="center"/>
          </w:tcPr>
          <w:p w14:paraId="62C29481">
            <w:pPr>
              <w:adjustRightInd w:val="0"/>
              <w:spacing w:line="560" w:lineRule="exact"/>
              <w:jc w:val="center"/>
              <w:rPr>
                <w:rFonts w:hint="eastAsia" w:ascii="方正楷体简体" w:eastAsia="方正楷体简体"/>
                <w:sz w:val="28"/>
                <w:szCs w:val="32"/>
                <w:lang w:val="en-US" w:eastAsia="zh-CN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所属</w:t>
            </w:r>
            <w:r>
              <w:rPr>
                <w:rFonts w:hint="eastAsia" w:ascii="方正楷体简体" w:eastAsia="方正楷体简体"/>
                <w:sz w:val="28"/>
                <w:szCs w:val="32"/>
                <w:lang w:val="en-US" w:eastAsia="zh-CN"/>
              </w:rPr>
              <w:t>专业</w:t>
            </w:r>
          </w:p>
        </w:tc>
        <w:tc>
          <w:tcPr>
            <w:tcW w:w="6440" w:type="dxa"/>
            <w:vAlign w:val="center"/>
          </w:tcPr>
          <w:p w14:paraId="7A884A81">
            <w:pPr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sz w:val="28"/>
                <w:szCs w:val="32"/>
                <w:lang w:val="en-US" w:eastAsia="zh-CN"/>
              </w:rPr>
              <w:t>食品科学与工程</w:t>
            </w:r>
          </w:p>
        </w:tc>
      </w:tr>
      <w:tr w14:paraId="2FD9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vAlign w:val="center"/>
          </w:tcPr>
          <w:p w14:paraId="3AEA5656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职务</w:t>
            </w:r>
            <w:r>
              <w:rPr>
                <w:rFonts w:ascii="方正楷体简体" w:eastAsia="方正楷体简体"/>
                <w:sz w:val="28"/>
                <w:szCs w:val="32"/>
                <w:lang w:eastAsia="zh-Hans"/>
              </w:rPr>
              <w:t>/</w:t>
            </w: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职称</w:t>
            </w:r>
          </w:p>
        </w:tc>
        <w:tc>
          <w:tcPr>
            <w:tcW w:w="6440" w:type="dxa"/>
            <w:vAlign w:val="center"/>
          </w:tcPr>
          <w:p w14:paraId="43E81CE5">
            <w:pPr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sz w:val="28"/>
                <w:szCs w:val="32"/>
                <w:lang w:val="en-US" w:eastAsia="zh-CN"/>
              </w:rPr>
              <w:t>食品与健康学院院长助理/教授</w:t>
            </w:r>
          </w:p>
        </w:tc>
      </w:tr>
      <w:tr w14:paraId="6C34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vAlign w:val="center"/>
          </w:tcPr>
          <w:p w14:paraId="30E146D4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联系</w:t>
            </w: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方式</w:t>
            </w:r>
          </w:p>
          <w:p w14:paraId="0DC6BFB7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（电话</w:t>
            </w:r>
            <w:r>
              <w:rPr>
                <w:rFonts w:ascii="方正楷体简体" w:eastAsia="方正楷体简体"/>
                <w:sz w:val="28"/>
                <w:szCs w:val="32"/>
                <w:lang w:eastAsia="zh-Hans"/>
              </w:rPr>
              <w:t>/</w:t>
            </w: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邮箱）</w:t>
            </w:r>
          </w:p>
        </w:tc>
        <w:tc>
          <w:tcPr>
            <w:tcW w:w="6440" w:type="dxa"/>
            <w:vAlign w:val="center"/>
          </w:tcPr>
          <w:p w14:paraId="5F6B649D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8"/>
                <w:szCs w:val="32"/>
                <w:lang w:val="en-US" w:eastAsia="zh-CN"/>
              </w:rPr>
              <w:t>xuduoxia@th.btbu.edu.cn</w:t>
            </w:r>
          </w:p>
        </w:tc>
      </w:tr>
      <w:tr w14:paraId="4E74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vAlign w:val="center"/>
          </w:tcPr>
          <w:p w14:paraId="52FD7C1A">
            <w:pPr>
              <w:adjustRightInd w:val="0"/>
              <w:spacing w:line="560" w:lineRule="exact"/>
              <w:jc w:val="center"/>
              <w:rPr>
                <w:rFonts w:hint="eastAsia" w:ascii="方正楷体简体" w:eastAsia="方正楷体简体"/>
                <w:sz w:val="28"/>
                <w:szCs w:val="32"/>
                <w:lang w:val="en-US" w:eastAsia="zh-CN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 w:eastAsia="zh-CN"/>
              </w:rPr>
              <w:t>联系地址</w:t>
            </w:r>
          </w:p>
        </w:tc>
        <w:tc>
          <w:tcPr>
            <w:tcW w:w="6440" w:type="dxa"/>
            <w:vAlign w:val="center"/>
          </w:tcPr>
          <w:p w14:paraId="70180F32">
            <w:pPr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sz w:val="28"/>
                <w:szCs w:val="32"/>
                <w:lang w:val="en-US" w:eastAsia="zh-CN"/>
              </w:rPr>
              <w:t>北京工商大学阜成路校区科教楼13楼</w:t>
            </w:r>
          </w:p>
        </w:tc>
      </w:tr>
      <w:tr w14:paraId="0540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2160" w:type="dxa"/>
            <w:vAlign w:val="center"/>
          </w:tcPr>
          <w:p w14:paraId="3549CBB7">
            <w:pPr>
              <w:adjustRightInd w:val="0"/>
              <w:spacing w:line="560" w:lineRule="exact"/>
              <w:jc w:val="center"/>
              <w:rPr>
                <w:rFonts w:hint="default" w:ascii="方正楷体简体" w:eastAsia="方正楷体简体"/>
                <w:sz w:val="28"/>
                <w:szCs w:val="32"/>
                <w:lang w:val="en-US" w:eastAsia="zh-CN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 w:eastAsia="zh-CN"/>
              </w:rPr>
              <w:t>教师简介</w:t>
            </w:r>
          </w:p>
        </w:tc>
        <w:tc>
          <w:tcPr>
            <w:tcW w:w="6440" w:type="dxa"/>
            <w:vAlign w:val="center"/>
          </w:tcPr>
          <w:p w14:paraId="50C03BAD">
            <w:pPr>
              <w:adjustRightInd w:val="0"/>
              <w:snapToGrid w:val="0"/>
              <w:rPr>
                <w:rFonts w:ascii="Times New Roman Regular" w:hAnsi="Times New Roman Regular" w:eastAsia="方正仿宋简体" w:cs="Times New Roman Regular"/>
              </w:rPr>
            </w:pP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许朵霞，博士，北京工商大学食品与健康学院教授，博士生导师，院长助理。教育部留学基金委公派美国University of Massachusetts Amherst联合培养博士，美国Rutgers University访问学者，入选北京市青年拔尖人才、北京市组织部优秀人才培养资助青年骨干计划等。主持承担国家自然科学基金、国家重点研发计划等国家和省部级项目、产学研合作项目16项，在Trends Food Sci. Tech., Food Hydrocoll.等核心期刊上发表学术论文120余篇，论文内容被Elsevier引入联合国可持续发展目标。授权国家发明专利10件，出版学术著作4部，编著白皮书2部，制定标准1项。兼任农产品品质规格营养功能评价风味物质全国技术中心副秘书长、中国营养学会蛋白质营养与健康分会委员、中国绿色食品协会委员、北京市“千人进千企”产业特派员等，此外担任Journal of Future Foods，Grain &amp; Oil Sci. Tech.，中国油脂等期刊编委。获中国轻工业联合会科学技术进步奖一等奖、中国发明协会发明创新奖、北京市高等教育教学成果奖一等奖等奖项。</w:t>
            </w:r>
          </w:p>
        </w:tc>
      </w:tr>
    </w:tbl>
    <w:p w14:paraId="5F881506">
      <w:pPr>
        <w:tabs>
          <w:tab w:val="left" w:pos="8640"/>
        </w:tabs>
        <w:adjustRightInd w:val="0"/>
        <w:snapToGrid w:val="0"/>
        <w:spacing w:line="560" w:lineRule="exact"/>
        <w:rPr>
          <w:rFonts w:ascii="方正黑体简体" w:eastAsia="方正黑体简体"/>
          <w:bCs/>
          <w:spacing w:val="6"/>
          <w:sz w:val="32"/>
          <w:szCs w:val="32"/>
        </w:rPr>
      </w:pPr>
      <w:r>
        <w:rPr>
          <w:rFonts w:hint="eastAsia" w:ascii="方正黑体简体" w:eastAsia="方正黑体简体"/>
          <w:bCs/>
          <w:spacing w:val="6"/>
          <w:sz w:val="32"/>
          <w:szCs w:val="32"/>
        </w:rPr>
        <w:t>二、项目选题说明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12"/>
        <w:gridCol w:w="6392"/>
      </w:tblGrid>
      <w:tr w14:paraId="582E0C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CBE0D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楷体简体" w:eastAsia="方正楷体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Hans"/>
              </w:rPr>
              <w:t>选题名称</w:t>
            </w:r>
            <w:r>
              <w:rPr>
                <w:rFonts w:hint="eastAsia" w:ascii="方正楷体简体" w:eastAsia="方正楷体简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867CC8">
            <w:pPr>
              <w:adjustRightInd w:val="0"/>
              <w:jc w:val="center"/>
              <w:rPr>
                <w:rFonts w:ascii="Times New Roman Regular" w:hAnsi="Times New Roman Regular" w:eastAsia="方正仿宋简体" w:cs="Times New Roman Regular"/>
              </w:rPr>
            </w:pPr>
            <w:bookmarkStart w:id="1" w:name="_GoBack"/>
            <w:r>
              <w:rPr>
                <w:rFonts w:hint="eastAsia" w:eastAsia="方正楷体简体" w:cs="Times New Roman"/>
                <w:b/>
                <w:bCs/>
                <w:sz w:val="28"/>
                <w:szCs w:val="32"/>
                <w:lang w:val="en-US" w:eastAsia="zh-CN"/>
              </w:rPr>
              <w:t>天然微脂体纳米技术低碳高效稳态化功能因子靶向递送新风潮</w:t>
            </w:r>
            <w:bookmarkEnd w:id="1"/>
          </w:p>
        </w:tc>
      </w:tr>
      <w:tr w14:paraId="74B5F5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78587D">
            <w:pPr>
              <w:adjustRightInd w:val="0"/>
              <w:snapToGri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Hans"/>
              </w:rPr>
              <w:t>选题背景及意义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4E97D5">
            <w:pPr>
              <w:adjustRightInd w:val="0"/>
              <w:snapToGrid w:val="0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fldChar w:fldCharType="begin"/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instrText xml:space="preserve"> HYPERLINK "https://www.chinabgao.com/report/13068706.html" \t "https://www.chinabgao.com/info/_blank" </w:instrText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功能因子</w:t>
            </w:r>
            <w:r>
              <w:rPr>
                <w:rFonts w:hint="default" w:eastAsia="方正楷体简体" w:cs="Times New Roman"/>
                <w:sz w:val="24"/>
                <w:szCs w:val="28"/>
                <w:lang w:val="en-US" w:eastAsia="zh-CN"/>
              </w:rPr>
              <w:t>市场分析</w:t>
            </w:r>
            <w:r>
              <w:rPr>
                <w:rFonts w:hint="default" w:eastAsia="方正楷体简体" w:cs="Times New Roman"/>
                <w:sz w:val="24"/>
                <w:szCs w:val="28"/>
                <w:lang w:val="en-US" w:eastAsia="zh-CN"/>
              </w:rPr>
              <w:fldChar w:fldCharType="end"/>
            </w:r>
            <w:r>
              <w:rPr>
                <w:rFonts w:hint="default" w:eastAsia="方正楷体简体" w:cs="Times New Roman"/>
                <w:sz w:val="24"/>
                <w:szCs w:val="28"/>
                <w:lang w:val="en-US" w:eastAsia="zh-CN"/>
              </w:rPr>
              <w:t>预计到2028年全球食用色素市场规模将达到361.</w:t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hint="default" w:eastAsia="方正楷体简体" w:cs="Times New Roman"/>
                <w:sz w:val="24"/>
                <w:szCs w:val="28"/>
                <w:lang w:val="en-US" w:eastAsia="zh-CN"/>
              </w:rPr>
              <w:t>亿元</w:t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。</w:t>
            </w:r>
            <w:r>
              <w:rPr>
                <w:rFonts w:hint="default" w:eastAsia="方正楷体简体" w:cs="Times New Roman"/>
                <w:sz w:val="24"/>
                <w:szCs w:val="28"/>
                <w:lang w:val="en-US" w:eastAsia="zh-CN"/>
              </w:rPr>
              <w:t>食物中的功能因子通过激活酶活性或其他手段调节人体生理功能，是实现精准营养的重要物质基础，也是营养调节的重要手段。</w:t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但是，功能因子</w:t>
            </w:r>
            <w:r>
              <w:rPr>
                <w:rFonts w:hint="default" w:eastAsia="方正楷体简体" w:cs="Times New Roman"/>
                <w:sz w:val="24"/>
                <w:szCs w:val="28"/>
                <w:lang w:val="en-US" w:eastAsia="zh-CN"/>
              </w:rPr>
              <w:t>多具有水溶性</w:t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差</w:t>
            </w:r>
            <w:r>
              <w:rPr>
                <w:rFonts w:hint="default" w:eastAsia="方正楷体简体" w:cs="Times New Roman"/>
                <w:sz w:val="24"/>
                <w:szCs w:val="28"/>
                <w:lang w:val="en-US" w:eastAsia="zh-CN"/>
              </w:rPr>
              <w:t>、稳定性差和生物利用率低等缺点，容易受到氧气、加工、贮存</w:t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等环境因素的</w:t>
            </w:r>
            <w:r>
              <w:rPr>
                <w:rFonts w:hint="default" w:eastAsia="方正楷体简体" w:cs="Times New Roman"/>
                <w:sz w:val="24"/>
                <w:szCs w:val="28"/>
                <w:lang w:val="en-US" w:eastAsia="zh-CN"/>
              </w:rPr>
              <w:t>影响而失去生物活性，从而限制了其生理活性。因此</w:t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功能因子</w:t>
            </w:r>
            <w:r>
              <w:rPr>
                <w:rFonts w:hint="default" w:eastAsia="方正楷体简体" w:cs="Times New Roman"/>
                <w:sz w:val="24"/>
                <w:szCs w:val="28"/>
                <w:lang w:val="en-US" w:eastAsia="zh-CN"/>
              </w:rPr>
              <w:t>的稳定性、感官</w:t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品质</w:t>
            </w:r>
            <w:r>
              <w:rPr>
                <w:rFonts w:hint="default" w:eastAsia="方正楷体简体" w:cs="Times New Roman"/>
                <w:sz w:val="24"/>
                <w:szCs w:val="28"/>
                <w:lang w:val="en-US" w:eastAsia="zh-CN"/>
              </w:rPr>
              <w:t>和生物利用率</w:t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等问题亟待解决。功能因子稳态</w:t>
            </w:r>
            <w:r>
              <w:rPr>
                <w:rFonts w:hint="default" w:eastAsia="方正楷体简体" w:cs="Times New Roman"/>
                <w:sz w:val="24"/>
                <w:szCs w:val="28"/>
                <w:lang w:val="en-US" w:eastAsia="zh-CN"/>
              </w:rPr>
              <w:t>体系和靶向精准</w:t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递送</w:t>
            </w:r>
            <w:r>
              <w:rPr>
                <w:rFonts w:hint="default" w:eastAsia="方正楷体简体" w:cs="Times New Roman"/>
                <w:sz w:val="24"/>
                <w:szCs w:val="28"/>
                <w:lang w:val="en-US" w:eastAsia="zh-CN"/>
              </w:rPr>
              <w:t>是</w:t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解决这一难题的主要手段，填补国内技术空缺，助力我国大健康产业发展。</w:t>
            </w:r>
          </w:p>
        </w:tc>
      </w:tr>
      <w:tr w14:paraId="28BF6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08593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楷体简体" w:eastAsia="方正楷体简体"/>
                <w:sz w:val="28"/>
                <w:szCs w:val="28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Hans"/>
              </w:rPr>
              <w:t>选题内容</w:t>
            </w:r>
            <w:r>
              <w:rPr>
                <w:rFonts w:hint="eastAsia" w:ascii="方正楷体简体" w:eastAsia="方正楷体简体"/>
                <w:sz w:val="28"/>
                <w:szCs w:val="28"/>
                <w:lang w:val="en-US" w:eastAsia="zh-CN"/>
              </w:rPr>
              <w:t>及任务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47E58">
            <w:pPr>
              <w:adjustRightInd w:val="0"/>
              <w:snapToGrid w:val="0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功能因子具有抗氧化、抗病毒和抗炎症等多种功效，增添健康价值，但其溶解性差、易分解等原因，应用范围难以拓宽。因此本选题基于绿色递送体系，突破传统工艺限制，有效解决典型功能因子溶解性差、易分解、难控释等瓶颈。希望学生通过创新技术攻克功能性色素、矿物质等溶解性差、易分解等食品功能因子利用痛点，实现技术转化，广泛应用于各种食品领域。</w:t>
            </w:r>
          </w:p>
        </w:tc>
      </w:tr>
      <w:tr w14:paraId="6C0A5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2DFEDA"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楷体简体" w:eastAsia="方正楷体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CN"/>
              </w:rPr>
              <w:t>具体要求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E7704B">
            <w:pPr>
              <w:adjustRightInd w:val="0"/>
              <w:snapToGrid w:val="0"/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拟招募</w:t>
            </w:r>
            <w:r>
              <w:rPr>
                <w:rFonts w:hint="eastAsia" w:eastAsia="方正楷体简体" w:cs="Times New Roman"/>
                <w:b/>
                <w:bCs/>
                <w:sz w:val="24"/>
                <w:szCs w:val="28"/>
                <w:lang w:val="en-US" w:eastAsia="zh-CN"/>
              </w:rPr>
              <w:t>5人</w:t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，以食品专业，</w:t>
            </w:r>
            <w:r>
              <w:rPr>
                <w:rFonts w:hint="eastAsia" w:eastAsia="方正楷体简体" w:cs="Times New Roman"/>
                <w:b/>
                <w:bCs/>
                <w:sz w:val="24"/>
                <w:szCs w:val="28"/>
                <w:lang w:val="en-US" w:eastAsia="zh-CN"/>
              </w:rPr>
              <w:t>化材、经济学等专业为主</w:t>
            </w: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，欢迎各学科人才报名。</w:t>
            </w:r>
          </w:p>
          <w:p w14:paraId="75253C0D">
            <w:pPr>
              <w:adjustRightInd w:val="0"/>
              <w:snapToGrid w:val="0"/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学生需提交word版计划书。</w:t>
            </w:r>
          </w:p>
          <w:p w14:paraId="1C465166">
            <w:pPr>
              <w:adjustRightInd w:val="0"/>
              <w:snapToGrid w:val="0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eastAsia="方正楷体简体" w:cs="Times New Roman"/>
                <w:sz w:val="24"/>
                <w:szCs w:val="28"/>
                <w:lang w:val="en-US" w:eastAsia="zh-CN"/>
              </w:rPr>
              <w:t>其内容要求包括研究目的、研究过技术方法以及研究进展等方面。学生需要做到技术研究思路完整清晰，可操作实施性强和科研基础能力扎实。</w:t>
            </w:r>
          </w:p>
        </w:tc>
      </w:tr>
    </w:tbl>
    <w:p w14:paraId="0EC2C351">
      <w:pPr>
        <w:widowControl w:val="0"/>
        <w:spacing w:line="0" w:lineRule="atLeast"/>
        <w:ind w:firstLine="480" w:firstLineChars="200"/>
        <w:jc w:val="both"/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5651566"/>
    </w:sdtPr>
    <w:sdtContent>
      <w:p w14:paraId="1081197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8541DB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zFlNDBiZmQzYjliOWI0OTU1ZmRhNTE3ODY5NTAifQ=="/>
  </w:docVars>
  <w:rsids>
    <w:rsidRoot w:val="00FC5B72"/>
    <w:rsid w:val="000533D7"/>
    <w:rsid w:val="000A2D60"/>
    <w:rsid w:val="00274D2E"/>
    <w:rsid w:val="002948A1"/>
    <w:rsid w:val="003131B8"/>
    <w:rsid w:val="00522ABA"/>
    <w:rsid w:val="005B4CBB"/>
    <w:rsid w:val="00652923"/>
    <w:rsid w:val="009768DC"/>
    <w:rsid w:val="00C75DE5"/>
    <w:rsid w:val="00D77EC8"/>
    <w:rsid w:val="00E9298E"/>
    <w:rsid w:val="00FC5B72"/>
    <w:rsid w:val="065E0D3B"/>
    <w:rsid w:val="0B9275E1"/>
    <w:rsid w:val="137746FA"/>
    <w:rsid w:val="16265E64"/>
    <w:rsid w:val="2D091694"/>
    <w:rsid w:val="2FCC5CA8"/>
    <w:rsid w:val="33FB1B8D"/>
    <w:rsid w:val="346735F2"/>
    <w:rsid w:val="3C133651"/>
    <w:rsid w:val="418A7ABA"/>
    <w:rsid w:val="4CBE77A4"/>
    <w:rsid w:val="602C5130"/>
    <w:rsid w:val="604E1113"/>
    <w:rsid w:val="618B3CA1"/>
    <w:rsid w:val="70666977"/>
    <w:rsid w:val="748E78D8"/>
    <w:rsid w:val="7803170F"/>
    <w:rsid w:val="7DDA16DE"/>
    <w:rsid w:val="ABFF371A"/>
    <w:rsid w:val="F7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eastAsia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1165</Words>
  <Characters>1324</Characters>
  <Lines>2</Lines>
  <Paragraphs>1</Paragraphs>
  <TotalTime>191</TotalTime>
  <ScaleCrop>false</ScaleCrop>
  <LinksUpToDate>false</LinksUpToDate>
  <CharactersWithSpaces>1341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2024-06-27T07:08:00Z</dcterms:created>
  <dc:creator>86191</dc:creator>
  <cp:lastModifiedBy>WPS_1542369157</cp:lastModifiedBy>
  <dcterms:modified xsi:type="dcterms:W3CDTF">2024-12-23T06:12:26Z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71BB87EA89774143BC8140C96ABF2796_13</vt:lpwstr>
  </property>
</Properties>
</file>