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509C7">
      <w:pPr>
        <w:tabs>
          <w:tab w:val="left" w:pos="8640"/>
        </w:tabs>
        <w:adjustRightInd w:val="0"/>
        <w:snapToGrid w:val="0"/>
        <w:spacing w:line="640" w:lineRule="exact"/>
        <w:jc w:val="center"/>
        <w:rPr>
          <w:rFonts w:ascii="方正黑体简体" w:eastAsia="方正黑体简体"/>
          <w:bCs/>
          <w:spacing w:val="6"/>
        </w:rPr>
      </w:pPr>
      <w:r>
        <w:rPr>
          <w:rFonts w:hint="eastAsia" w:ascii="方正小标宋简体" w:eastAsia="方正小标宋简体"/>
          <w:bCs/>
          <w:sz w:val="36"/>
          <w:szCs w:val="36"/>
        </w:rPr>
        <w:t>食品与健康学院</w:t>
      </w:r>
      <w:bookmarkStart w:id="0" w:name="OLE_LINK1"/>
      <w:r>
        <w:rPr>
          <w:rFonts w:ascii="方正小标宋简体" w:eastAsia="方正小标宋简体"/>
          <w:bCs/>
          <w:sz w:val="36"/>
          <w:szCs w:val="36"/>
        </w:rPr>
        <w:t>20</w:t>
      </w:r>
      <w:r>
        <w:rPr>
          <w:rFonts w:hint="eastAsia" w:ascii="方正小标宋简体" w:eastAsia="方正小标宋简体"/>
          <w:bCs/>
          <w:sz w:val="36"/>
          <w:szCs w:val="36"/>
          <w:lang w:val="en-US"/>
        </w:rPr>
        <w:t>24</w:t>
      </w:r>
      <w:r>
        <w:rPr>
          <w:rFonts w:hint="eastAsia" w:ascii="方正小标宋简体" w:eastAsia="方正小标宋简体"/>
          <w:bCs/>
          <w:sz w:val="36"/>
          <w:szCs w:val="36"/>
          <w:lang w:val="en-US" w:eastAsia="zh-Hans"/>
        </w:rPr>
        <w:t>年</w:t>
      </w:r>
      <w:r>
        <w:rPr>
          <w:rFonts w:hint="eastAsia" w:ascii="方正小标宋简体" w:eastAsia="方正小标宋简体"/>
          <w:bCs/>
          <w:sz w:val="36"/>
          <w:szCs w:val="36"/>
          <w:lang w:val="en-US"/>
        </w:rPr>
        <w:t>“食创杯”</w:t>
      </w:r>
      <w:r>
        <w:rPr>
          <w:rFonts w:hint="eastAsia" w:ascii="方正小标宋简体" w:eastAsia="方正小标宋简体"/>
          <w:bCs/>
          <w:sz w:val="36"/>
          <w:szCs w:val="36"/>
          <w:lang w:val="en-US" w:eastAsia="zh-Hans"/>
        </w:rPr>
        <w:t>科创项目信息征集表</w:t>
      </w:r>
      <w:bookmarkEnd w:id="0"/>
    </w:p>
    <w:p w14:paraId="34A2D8DE">
      <w:pPr>
        <w:tabs>
          <w:tab w:val="left" w:pos="8640"/>
        </w:tabs>
        <w:adjustRightInd w:val="0"/>
        <w:snapToGrid w:val="0"/>
        <w:spacing w:line="560" w:lineRule="exact"/>
        <w:rPr>
          <w:rFonts w:ascii="方正黑体简体" w:eastAsia="方正黑体简体"/>
          <w:bCs/>
          <w:spacing w:val="6"/>
          <w:sz w:val="32"/>
          <w:szCs w:val="32"/>
        </w:rPr>
      </w:pPr>
    </w:p>
    <w:p w14:paraId="5B3241FD">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一、项目</w:t>
      </w:r>
      <w:r>
        <w:rPr>
          <w:rFonts w:hint="eastAsia" w:ascii="方正黑体简体" w:eastAsia="方正黑体简体"/>
          <w:bCs/>
          <w:spacing w:val="6"/>
          <w:sz w:val="32"/>
          <w:szCs w:val="32"/>
          <w:lang w:val="en-US"/>
        </w:rPr>
        <w:t>指导教师</w:t>
      </w:r>
      <w:r>
        <w:rPr>
          <w:rFonts w:hint="eastAsia" w:ascii="方正黑体简体" w:eastAsia="方正黑体简体"/>
          <w:bCs/>
          <w:spacing w:val="6"/>
          <w:sz w:val="32"/>
          <w:szCs w:val="32"/>
        </w:rPr>
        <w:t>信息</w:t>
      </w:r>
    </w:p>
    <w:tbl>
      <w:tblPr>
        <w:tblStyle w:val="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40"/>
      </w:tblGrid>
      <w:tr w14:paraId="63B2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25F26DE1">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姓名</w:t>
            </w:r>
          </w:p>
        </w:tc>
        <w:tc>
          <w:tcPr>
            <w:tcW w:w="6440" w:type="dxa"/>
            <w:vAlign w:val="center"/>
          </w:tcPr>
          <w:p w14:paraId="61C592FC">
            <w:pPr>
              <w:jc w:val="center"/>
              <w:textAlignment w:val="center"/>
              <w:rPr>
                <w:rFonts w:ascii="Times New Roman Regular" w:hAnsi="Times New Roman Regular" w:eastAsia="方正仿宋简体" w:cs="Times New Roman Regular"/>
                <w:color w:val="000000"/>
              </w:rPr>
            </w:pPr>
            <w:r>
              <w:rPr>
                <w:rFonts w:hint="eastAsia" w:ascii="Times New Roman Regular" w:hAnsi="Times New Roman Regular" w:eastAsia="方正仿宋简体" w:cs="Times New Roman Regular"/>
                <w:color w:val="000000"/>
              </w:rPr>
              <w:t>李赫</w:t>
            </w:r>
          </w:p>
        </w:tc>
      </w:tr>
      <w:tr w14:paraId="2D47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6C19C4F6">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所属专业</w:t>
            </w:r>
          </w:p>
        </w:tc>
        <w:tc>
          <w:tcPr>
            <w:tcW w:w="6440" w:type="dxa"/>
            <w:vAlign w:val="center"/>
          </w:tcPr>
          <w:p w14:paraId="0FD8C691">
            <w:pPr>
              <w:jc w:val="center"/>
              <w:textAlignment w:val="center"/>
              <w:rPr>
                <w:rFonts w:ascii="Times New Roman Regular" w:hAnsi="Times New Roman Regular" w:eastAsia="方正仿宋简体" w:cs="Times New Roman Regular"/>
                <w:color w:val="000000"/>
              </w:rPr>
            </w:pPr>
            <w:r>
              <w:rPr>
                <w:rFonts w:hint="eastAsia" w:ascii="Times New Roman Regular" w:hAnsi="Times New Roman Regular" w:eastAsia="方正仿宋简体" w:cs="Times New Roman Regular"/>
                <w:color w:val="000000"/>
              </w:rPr>
              <w:t>食品科学与工程</w:t>
            </w:r>
          </w:p>
        </w:tc>
      </w:tr>
      <w:tr w14:paraId="1A5A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11AE9BDA">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eastAsia="zh-Hans"/>
              </w:rPr>
              <w:t>职务</w:t>
            </w:r>
            <w:r>
              <w:rPr>
                <w:rFonts w:ascii="方正楷体简体" w:eastAsia="方正楷体简体"/>
                <w:sz w:val="28"/>
                <w:szCs w:val="32"/>
                <w:lang w:eastAsia="zh-Hans"/>
              </w:rPr>
              <w:t>/</w:t>
            </w:r>
            <w:r>
              <w:rPr>
                <w:rFonts w:hint="eastAsia" w:ascii="方正楷体简体" w:eastAsia="方正楷体简体"/>
                <w:sz w:val="28"/>
                <w:szCs w:val="32"/>
                <w:lang w:val="en-US" w:eastAsia="zh-Hans"/>
              </w:rPr>
              <w:t>职称</w:t>
            </w:r>
          </w:p>
        </w:tc>
        <w:tc>
          <w:tcPr>
            <w:tcW w:w="6440" w:type="dxa"/>
            <w:vAlign w:val="center"/>
          </w:tcPr>
          <w:p w14:paraId="4E75BBAC">
            <w:pPr>
              <w:adjustRightInd w:val="0"/>
              <w:jc w:val="center"/>
              <w:rPr>
                <w:rFonts w:ascii="Times New Roman Regular" w:hAnsi="Times New Roman Regular" w:eastAsia="方正仿宋简体" w:cs="Times New Roman Regular"/>
              </w:rPr>
            </w:pPr>
            <w:r>
              <w:rPr>
                <w:rFonts w:hint="eastAsia" w:ascii="Times New Roman Regular" w:hAnsi="Times New Roman Regular" w:eastAsia="方正仿宋简体" w:cs="Times New Roman Regular"/>
              </w:rPr>
              <w:t>教授</w:t>
            </w:r>
          </w:p>
        </w:tc>
      </w:tr>
      <w:tr w14:paraId="7139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0928B02A">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rPr>
              <w:t>联系</w:t>
            </w:r>
            <w:r>
              <w:rPr>
                <w:rFonts w:hint="eastAsia" w:ascii="方正楷体简体" w:eastAsia="方正楷体简体"/>
                <w:sz w:val="28"/>
                <w:szCs w:val="32"/>
                <w:lang w:val="en-US" w:eastAsia="zh-Hans"/>
              </w:rPr>
              <w:t>方式</w:t>
            </w:r>
          </w:p>
          <w:p w14:paraId="2AF9B676">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eastAsia="zh-Hans"/>
              </w:rPr>
              <w:t>（电话</w:t>
            </w:r>
            <w:r>
              <w:rPr>
                <w:rFonts w:ascii="方正楷体简体" w:eastAsia="方正楷体简体"/>
                <w:sz w:val="28"/>
                <w:szCs w:val="32"/>
                <w:lang w:eastAsia="zh-Hans"/>
              </w:rPr>
              <w:t>/</w:t>
            </w:r>
            <w:r>
              <w:rPr>
                <w:rFonts w:hint="eastAsia" w:ascii="方正楷体简体" w:eastAsia="方正楷体简体"/>
                <w:sz w:val="28"/>
                <w:szCs w:val="32"/>
                <w:lang w:val="en-US" w:eastAsia="zh-Hans"/>
              </w:rPr>
              <w:t>邮箱）</w:t>
            </w:r>
          </w:p>
        </w:tc>
        <w:tc>
          <w:tcPr>
            <w:tcW w:w="6440" w:type="dxa"/>
            <w:vAlign w:val="center"/>
          </w:tcPr>
          <w:p w14:paraId="2C429DEB">
            <w:pPr>
              <w:adjustRightInd w:val="0"/>
              <w:jc w:val="center"/>
              <w:rPr>
                <w:rFonts w:ascii="Times New Roman Regular" w:hAnsi="Times New Roman Regular" w:eastAsia="方正仿宋简体" w:cs="Times New Roman Regular"/>
                <w:lang w:val="en-US"/>
              </w:rPr>
            </w:pPr>
            <w:r>
              <w:rPr>
                <w:rFonts w:hint="eastAsia" w:ascii="Times New Roman Regular" w:hAnsi="Times New Roman Regular" w:eastAsia="方正仿宋简体" w:cs="Times New Roman Regular"/>
                <w:lang w:val="en-US"/>
              </w:rPr>
              <w:t>2</w:t>
            </w:r>
            <w:r>
              <w:rPr>
                <w:rFonts w:ascii="Times New Roman Regular" w:hAnsi="Times New Roman Regular" w:eastAsia="方正仿宋简体" w:cs="Times New Roman Regular"/>
                <w:lang w:val="en-US"/>
              </w:rPr>
              <w:t>0160801@btbu.edu.cn</w:t>
            </w:r>
          </w:p>
        </w:tc>
      </w:tr>
      <w:tr w14:paraId="45ED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45F58D00">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联系地址</w:t>
            </w:r>
          </w:p>
        </w:tc>
        <w:tc>
          <w:tcPr>
            <w:tcW w:w="6440" w:type="dxa"/>
            <w:vAlign w:val="center"/>
          </w:tcPr>
          <w:p w14:paraId="3FD30BC2">
            <w:pPr>
              <w:adjustRightInd w:val="0"/>
              <w:jc w:val="center"/>
              <w:rPr>
                <w:rFonts w:ascii="Times New Roman Regular" w:hAnsi="Times New Roman Regular" w:eastAsia="方正仿宋简体" w:cs="Times New Roman Regular"/>
              </w:rPr>
            </w:pPr>
          </w:p>
        </w:tc>
      </w:tr>
      <w:tr w14:paraId="4477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160" w:type="dxa"/>
            <w:vAlign w:val="center"/>
          </w:tcPr>
          <w:p w14:paraId="52FD6791">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教师简介</w:t>
            </w:r>
          </w:p>
        </w:tc>
        <w:tc>
          <w:tcPr>
            <w:tcW w:w="6440" w:type="dxa"/>
            <w:vAlign w:val="center"/>
          </w:tcPr>
          <w:p w14:paraId="3EF99751">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方正楷体简体" w:eastAsia="方正楷体简体"/>
                <w:szCs w:val="28"/>
                <w:lang w:val="en-US" w:eastAsia="zh-CN"/>
              </w:rPr>
            </w:pPr>
            <w:r>
              <w:rPr>
                <w:rFonts w:hint="eastAsia"/>
                <w:lang w:val="en-US" w:eastAsia="zh-Hans"/>
              </w:rPr>
              <w:t>原中粮高级工程师，省级引进人才</w:t>
            </w:r>
            <w:r>
              <w:rPr>
                <w:lang w:val="en-US" w:eastAsia="zh-Hans"/>
              </w:rPr>
              <w:t>(</w:t>
            </w:r>
            <w:r>
              <w:rPr>
                <w:rFonts w:hint="eastAsia"/>
                <w:lang w:val="en-US" w:eastAsia="zh-Hans"/>
              </w:rPr>
              <w:t>江苏、新疆</w:t>
            </w:r>
            <w:r>
              <w:rPr>
                <w:lang w:val="en-US" w:eastAsia="zh-Hans"/>
              </w:rPr>
              <w:t>)</w:t>
            </w:r>
            <w:r>
              <w:rPr>
                <w:rFonts w:hint="eastAsia"/>
                <w:lang w:val="en-US" w:eastAsia="zh-Hans"/>
              </w:rPr>
              <w:t>，北京市教书育人先锋。</w:t>
            </w:r>
            <w:r>
              <w:rPr>
                <w:lang w:val="en-US" w:eastAsia="zh-Hans"/>
              </w:rPr>
              <w:t xml:space="preserve"> </w:t>
            </w:r>
            <w:r>
              <w:rPr>
                <w:rFonts w:hint="eastAsia"/>
                <w:lang w:val="en-US" w:eastAsia="zh-Hans"/>
              </w:rPr>
              <w:t>研究方向</w:t>
            </w:r>
            <w:r>
              <w:rPr>
                <w:lang w:val="en-US" w:eastAsia="zh-Hans"/>
              </w:rPr>
              <w:t xml:space="preserve">: </w:t>
            </w:r>
            <w:r>
              <w:rPr>
                <w:rFonts w:hint="eastAsia"/>
                <w:lang w:val="en-US" w:eastAsia="zh-Hans"/>
              </w:rPr>
              <w:t>植物蛋白质加工、特医食品开发。</w:t>
            </w:r>
            <w:r>
              <w:rPr>
                <w:lang w:val="en-US" w:eastAsia="zh-Hans"/>
              </w:rPr>
              <w:t xml:space="preserve"> </w:t>
            </w:r>
            <w:r>
              <w:rPr>
                <w:rFonts w:hint="eastAsia"/>
                <w:lang w:val="en-US" w:eastAsia="zh-Hans"/>
              </w:rPr>
              <w:t>国家特医食品评审注册专家，中国食品科学技术学会植物基分会理事等。</w:t>
            </w:r>
            <w:r>
              <w:rPr>
                <w:lang w:val="en-US" w:eastAsia="zh-Hans"/>
              </w:rPr>
              <w:t xml:space="preserve"> </w:t>
            </w:r>
            <w:r>
              <w:rPr>
                <w:rFonts w:hint="eastAsia"/>
                <w:lang w:val="en-US" w:eastAsia="zh-Hans"/>
              </w:rPr>
              <w:t>获中国产学研、中国粮油学会、中国发明学会、中国商业联合会</w:t>
            </w:r>
            <w:r>
              <w:rPr>
                <w:lang w:val="en-US" w:eastAsia="zh-Hans"/>
              </w:rPr>
              <w:t>7</w:t>
            </w:r>
            <w:r>
              <w:rPr>
                <w:rFonts w:hint="eastAsia"/>
                <w:lang w:val="en-US" w:eastAsia="zh-Hans"/>
              </w:rPr>
              <w:t>项一等奖。</w:t>
            </w:r>
            <w:r>
              <w:rPr>
                <w:lang w:val="en-US" w:eastAsia="zh-Hans"/>
              </w:rPr>
              <w:t xml:space="preserve"> </w:t>
            </w:r>
            <w:r>
              <w:rPr>
                <w:rFonts w:hint="eastAsia"/>
                <w:lang w:val="en-US" w:eastAsia="zh-Hans"/>
              </w:rPr>
              <w:t>承担国家十三五、十四五重点研发计划、国家农业部重大攻关任务及产学研课题</w:t>
            </w:r>
            <w:r>
              <w:rPr>
                <w:lang w:val="en-US" w:eastAsia="zh-Hans"/>
              </w:rPr>
              <w:t>30</w:t>
            </w:r>
            <w:r>
              <w:rPr>
                <w:rFonts w:hint="eastAsia"/>
                <w:lang w:val="en-US" w:eastAsia="zh-Hans"/>
              </w:rPr>
              <w:t>余项。发表</w:t>
            </w:r>
            <w:r>
              <w:rPr>
                <w:lang w:val="en-US" w:eastAsia="zh-Hans"/>
              </w:rPr>
              <w:t>SCI</w:t>
            </w:r>
            <w:r>
              <w:rPr>
                <w:rFonts w:hint="eastAsia"/>
                <w:lang w:val="en-US" w:eastAsia="zh-Hans"/>
              </w:rPr>
              <w:t>论文</w:t>
            </w:r>
            <w:r>
              <w:rPr>
                <w:lang w:val="en-US" w:eastAsia="zh-Hans"/>
              </w:rPr>
              <w:t>100</w:t>
            </w:r>
            <w:r>
              <w:rPr>
                <w:rFonts w:hint="eastAsia"/>
                <w:lang w:val="en-US" w:eastAsia="zh-Hans"/>
              </w:rPr>
              <w:t>余篇，授权专利</w:t>
            </w:r>
            <w:r>
              <w:rPr>
                <w:lang w:val="en-US" w:eastAsia="zh-Hans"/>
              </w:rPr>
              <w:t>30</w:t>
            </w:r>
            <w:r>
              <w:rPr>
                <w:rFonts w:hint="eastAsia"/>
                <w:lang w:val="en-US" w:eastAsia="zh-Hans"/>
              </w:rPr>
              <w:t>余项。</w:t>
            </w:r>
            <w:r>
              <w:rPr>
                <w:lang w:val="en-US" w:eastAsia="zh-Hans"/>
              </w:rPr>
              <w:t xml:space="preserve"> Trends in Food Science &amp; Technology, Food Hydrocolloids, Food Research International,</w:t>
            </w:r>
            <w:r>
              <w:rPr>
                <w:rFonts w:hint="eastAsia"/>
                <w:lang w:val="en-US" w:eastAsia="zh-Hans"/>
              </w:rPr>
              <w:t>等期刊审稿人</w:t>
            </w:r>
            <w:r>
              <w:rPr>
                <w:lang w:val="en-US" w:eastAsia="zh-Hans"/>
              </w:rPr>
              <w:t xml:space="preserve">, Measurement: Food </w:t>
            </w:r>
            <w:r>
              <w:rPr>
                <w:rFonts w:hint="eastAsia"/>
                <w:lang w:val="en-US" w:eastAsia="zh-Hans"/>
              </w:rPr>
              <w:t>副主编，</w:t>
            </w:r>
            <w:r>
              <w:rPr>
                <w:lang w:val="en-US" w:eastAsia="zh-Hans"/>
              </w:rPr>
              <w:t>Journal of Future Foods</w:t>
            </w:r>
            <w:r>
              <w:rPr>
                <w:rFonts w:hint="eastAsia"/>
                <w:lang w:val="en-US" w:eastAsia="zh-Hans"/>
              </w:rPr>
              <w:t>编委。</w:t>
            </w:r>
            <w:r>
              <w:rPr>
                <w:rFonts w:hint="eastAsia"/>
                <w:lang w:val="en-US"/>
              </w:rPr>
              <w:t>带领我院学生获2</w:t>
            </w:r>
            <w:r>
              <w:rPr>
                <w:lang w:val="en-US"/>
              </w:rPr>
              <w:t>024</w:t>
            </w:r>
            <w:r>
              <w:rPr>
                <w:rFonts w:hint="eastAsia"/>
                <w:lang w:val="en-US"/>
              </w:rPr>
              <w:t>年挑战杯揭榜挂帅全国特等奖，以及大学生互联网+等A类竞赛省部级奖</w:t>
            </w:r>
            <w:r>
              <w:rPr>
                <w:lang w:val="en-US"/>
              </w:rPr>
              <w:t>7</w:t>
            </w:r>
            <w:r>
              <w:rPr>
                <w:rFonts w:hint="eastAsia"/>
                <w:lang w:val="en-US"/>
              </w:rPr>
              <w:t>项</w:t>
            </w:r>
            <w:r>
              <w:rPr>
                <w:rFonts w:hint="eastAsia"/>
                <w:lang w:val="en-US" w:eastAsia="zh-CN"/>
              </w:rPr>
              <w:t>。</w:t>
            </w:r>
          </w:p>
        </w:tc>
      </w:tr>
    </w:tbl>
    <w:p w14:paraId="6CBB53B6">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二、项目选题说明</w:t>
      </w:r>
    </w:p>
    <w:p w14:paraId="58A685F9">
      <w:pPr>
        <w:tabs>
          <w:tab w:val="left" w:pos="8640"/>
        </w:tabs>
        <w:adjustRightInd w:val="0"/>
        <w:snapToGrid w:val="0"/>
        <w:spacing w:line="560" w:lineRule="exact"/>
        <w:rPr>
          <w:rFonts w:ascii="方正黑体简体" w:eastAsia="方正黑体简体"/>
          <w:bCs/>
          <w:spacing w:val="6"/>
          <w:sz w:val="32"/>
          <w:szCs w:val="32"/>
        </w:rPr>
      </w:pPr>
    </w:p>
    <w:tbl>
      <w:tblPr>
        <w:tblStyle w:val="4"/>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2112"/>
        <w:gridCol w:w="6392"/>
      </w:tblGrid>
      <w:tr w14:paraId="3A9E6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2112" w:type="dxa"/>
            <w:tcBorders>
              <w:tl2br w:val="nil"/>
              <w:tr2bl w:val="nil"/>
            </w:tcBorders>
            <w:shd w:val="clear" w:color="auto" w:fill="FFFFFF"/>
            <w:vAlign w:val="center"/>
          </w:tcPr>
          <w:p w14:paraId="1861A938">
            <w:pPr>
              <w:adjustRightInd w:val="0"/>
              <w:snapToGrid w:val="0"/>
              <w:spacing w:line="560" w:lineRule="exact"/>
              <w:jc w:val="center"/>
              <w:rPr>
                <w:rFonts w:ascii="方正楷体简体" w:eastAsia="方正楷体简体"/>
                <w:sz w:val="28"/>
                <w:szCs w:val="28"/>
                <w:lang w:val="en-US"/>
              </w:rPr>
            </w:pPr>
            <w:r>
              <w:rPr>
                <w:rFonts w:hint="eastAsia" w:ascii="方正楷体简体" w:eastAsia="方正楷体简体"/>
                <w:sz w:val="28"/>
                <w:szCs w:val="28"/>
                <w:lang w:val="en-US" w:eastAsia="zh-Hans"/>
              </w:rPr>
              <w:t>选题名称</w:t>
            </w:r>
            <w:r>
              <w:rPr>
                <w:rFonts w:hint="eastAsia" w:ascii="方正楷体简体" w:eastAsia="方正楷体简体"/>
                <w:sz w:val="28"/>
                <w:szCs w:val="28"/>
                <w:lang w:val="en-US"/>
              </w:rPr>
              <w:t>1</w:t>
            </w:r>
          </w:p>
        </w:tc>
        <w:tc>
          <w:tcPr>
            <w:tcW w:w="6392" w:type="dxa"/>
            <w:tcBorders>
              <w:tl2br w:val="nil"/>
              <w:tr2bl w:val="nil"/>
            </w:tcBorders>
            <w:shd w:val="clear" w:color="auto" w:fill="FFFFFF"/>
            <w:vAlign w:val="center"/>
          </w:tcPr>
          <w:p w14:paraId="13C89AC9">
            <w:pPr>
              <w:jc w:val="center"/>
              <w:rPr>
                <w:rFonts w:ascii="Times New Roman Regular" w:hAnsi="Times New Roman Regular" w:eastAsia="方正仿宋简体" w:cs="Times New Roman Regular"/>
              </w:rPr>
            </w:pPr>
            <w:bookmarkStart w:id="1" w:name="_GoBack"/>
            <w:r>
              <w:rPr>
                <w:rFonts w:hint="eastAsia" w:ascii="宋体" w:hAnsi="Symbol" w:eastAsia="宋体" w:cs="宋体"/>
                <w:b/>
                <w:bCs/>
                <w:color w:val="0070C0"/>
                <w:lang w:val="en-US"/>
              </w:rPr>
              <w:t>传统</w:t>
            </w:r>
            <w:r>
              <w:rPr>
                <w:rFonts w:ascii="宋体" w:hAnsi="宋体" w:eastAsia="宋体" w:cs="宋体"/>
                <w:b/>
                <w:bCs/>
                <w:color w:val="0070C0"/>
                <w:lang w:val="en-US"/>
              </w:rPr>
              <w:t>蛋白粉 OUT，营养替代蛋白</w:t>
            </w:r>
            <w:r>
              <w:rPr>
                <w:rFonts w:hint="eastAsia" w:ascii="宋体" w:hAnsi="宋体" w:eastAsia="宋体" w:cs="宋体"/>
                <w:b/>
                <w:bCs/>
                <w:color w:val="0070C0"/>
                <w:lang w:val="en-US"/>
              </w:rPr>
              <w:t>肉</w:t>
            </w:r>
            <w:r>
              <w:rPr>
                <w:rFonts w:ascii="宋体" w:hAnsi="宋体" w:eastAsia="宋体" w:cs="宋体"/>
                <w:b/>
                <w:bCs/>
                <w:color w:val="0070C0"/>
                <w:lang w:val="en-US"/>
              </w:rPr>
              <w:t xml:space="preserve"> IN！为健康加分！</w:t>
            </w:r>
            <w:bookmarkEnd w:id="1"/>
          </w:p>
        </w:tc>
      </w:tr>
      <w:tr w14:paraId="06B1A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486724A3">
            <w:pPr>
              <w:adjustRightInd w:val="0"/>
              <w:snapToGrid w:val="0"/>
              <w:spacing w:line="560" w:lineRule="exact"/>
              <w:jc w:val="center"/>
              <w:rPr>
                <w:rFonts w:ascii="方正楷体简体" w:eastAsia="方正楷体简体"/>
                <w:sz w:val="28"/>
                <w:szCs w:val="28"/>
                <w:highlight w:val="yellow"/>
              </w:rPr>
            </w:pPr>
            <w:r>
              <w:rPr>
                <w:rFonts w:hint="eastAsia" w:ascii="方正楷体简体" w:eastAsia="方正楷体简体"/>
                <w:sz w:val="28"/>
                <w:szCs w:val="28"/>
                <w:lang w:val="en-US" w:eastAsia="zh-Hans"/>
              </w:rPr>
              <w:t>选题背景及意义</w:t>
            </w:r>
          </w:p>
        </w:tc>
        <w:tc>
          <w:tcPr>
            <w:tcW w:w="6392" w:type="dxa"/>
            <w:tcBorders>
              <w:tl2br w:val="nil"/>
              <w:tr2bl w:val="nil"/>
            </w:tcBorders>
            <w:shd w:val="clear" w:color="auto" w:fill="FFFFFF"/>
            <w:vAlign w:val="center"/>
          </w:tcPr>
          <w:p w14:paraId="5101AA95">
            <w:pPr>
              <w:adjustRightInd w:val="0"/>
              <w:snapToGrid w:val="0"/>
              <w:spacing w:line="560" w:lineRule="exact"/>
              <w:jc w:val="center"/>
              <w:rPr>
                <w:rFonts w:ascii="方正楷体简体" w:eastAsia="方正楷体简体"/>
                <w:b/>
                <w:bCs/>
                <w:szCs w:val="28"/>
                <w:lang w:val="en-US" w:eastAsia="zh-Hans"/>
              </w:rPr>
            </w:pPr>
            <w:r>
              <w:rPr>
                <w:rFonts w:hint="eastAsia" w:ascii="方正楷体简体" w:eastAsia="方正楷体简体"/>
                <w:b/>
                <w:bCs/>
                <w:szCs w:val="28"/>
                <w:lang w:val="en-US" w:eastAsia="zh-Hans"/>
              </w:rPr>
              <w:t>背景</w:t>
            </w:r>
          </w:p>
          <w:p w14:paraId="7089C982">
            <w:pPr>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ascii="方正楷体简体" w:eastAsia="方正楷体简体"/>
                <w:szCs w:val="28"/>
                <w:lang w:val="en-US"/>
              </w:rPr>
            </w:pPr>
            <w:r>
              <w:rPr>
                <w:rFonts w:hint="eastAsia" w:ascii="方正楷体简体" w:eastAsia="方正楷体简体"/>
                <w:szCs w:val="28"/>
                <w:lang w:val="en-US" w:eastAsia="zh-Hans"/>
              </w:rPr>
              <w:t>随着现代人健康意识的日益增强，高蛋白、低脂肪、富含纤维及多种营养素的食品逐渐成为市场的主流趋势。然而，传统的健身蛋白粉与营养蛋白粉虽具有低能量、高蛋白的优点，但其口感不佳、溶解性差、使用不便等问题限制了其广泛接受度。此外，消费者对食品安全、健康饮食以及环境友好的追求，使得开发一种既营养又美味的食品替代品成为当务之急。在此背景下，营养替代蛋白肉应运而生，它不仅解决了传统蛋白粉口感不佳的问题，还具备多种健康益处，成为未来食品发展的重要方向。</w:t>
            </w:r>
          </w:p>
          <w:p w14:paraId="47BCD917">
            <w:pPr>
              <w:adjustRightInd w:val="0"/>
              <w:snapToGrid w:val="0"/>
              <w:spacing w:line="560" w:lineRule="exact"/>
              <w:jc w:val="center"/>
              <w:rPr>
                <w:rFonts w:ascii="方正楷体简体" w:eastAsia="方正楷体简体"/>
                <w:b/>
                <w:bCs/>
                <w:szCs w:val="28"/>
                <w:lang w:val="en-US" w:eastAsia="zh-Hans"/>
              </w:rPr>
            </w:pPr>
            <w:r>
              <w:rPr>
                <w:rFonts w:hint="eastAsia" w:ascii="方正楷体简体" w:eastAsia="方正楷体简体"/>
                <w:b/>
                <w:bCs/>
                <w:szCs w:val="28"/>
                <w:lang w:val="en-US" w:eastAsia="zh-Hans"/>
              </w:rPr>
              <w:t>意义</w:t>
            </w:r>
          </w:p>
          <w:p w14:paraId="05410D3B">
            <w:pPr>
              <w:pStyle w:val="9"/>
              <w:keepNext w:val="0"/>
              <w:keepLines w:val="0"/>
              <w:pageBreakBefore w:val="0"/>
              <w:widowControl/>
              <w:numPr>
                <w:ilvl w:val="0"/>
                <w:numId w:val="1"/>
              </w:numPr>
              <w:kinsoku/>
              <w:wordWrap/>
              <w:overflowPunct/>
              <w:topLinePunct w:val="0"/>
              <w:autoSpaceDE/>
              <w:autoSpaceDN/>
              <w:bidi w:val="0"/>
              <w:adjustRightInd w:val="0"/>
              <w:snapToGrid w:val="0"/>
              <w:spacing w:line="288" w:lineRule="auto"/>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满足健康需求：</w:t>
            </w:r>
          </w:p>
          <w:p w14:paraId="2F0596E9">
            <w:pPr>
              <w:keepNext w:val="0"/>
              <w:keepLines w:val="0"/>
              <w:pageBreakBefore w:val="0"/>
              <w:widowControl/>
              <w:kinsoku/>
              <w:wordWrap/>
              <w:overflowPunct/>
              <w:topLinePunct w:val="0"/>
              <w:autoSpaceDE/>
              <w:autoSpaceDN/>
              <w:bidi w:val="0"/>
              <w:adjustRightInd w:val="0"/>
              <w:snapToGrid w:val="0"/>
              <w:spacing w:line="288" w:lineRule="auto"/>
              <w:textAlignment w:val="auto"/>
              <w:rPr>
                <w:rFonts w:ascii="方正楷体简体" w:eastAsia="方正楷体简体"/>
                <w:szCs w:val="28"/>
                <w:lang w:val="en-US" w:eastAsia="zh-Hans"/>
              </w:rPr>
            </w:pPr>
            <w:r>
              <w:rPr>
                <w:rFonts w:hint="eastAsia" w:ascii="方正楷体简体" w:eastAsia="方正楷体简体"/>
                <w:szCs w:val="28"/>
                <w:lang w:val="en-US" w:eastAsia="zh-Hans"/>
              </w:rPr>
              <w:t>营养替代蛋白肉富含优质蛋白质、纤维、维生素及矿物质，能够全面满足人体对营养的需求，特别适合健身爱好者、老年人及有特殊饮食需求的人群。</w:t>
            </w:r>
          </w:p>
          <w:p w14:paraId="3C7BF6C5">
            <w:pPr>
              <w:pStyle w:val="9"/>
              <w:keepNext w:val="0"/>
              <w:keepLines w:val="0"/>
              <w:pageBreakBefore w:val="0"/>
              <w:widowControl/>
              <w:numPr>
                <w:ilvl w:val="0"/>
                <w:numId w:val="1"/>
              </w:numPr>
              <w:kinsoku/>
              <w:wordWrap/>
              <w:overflowPunct/>
              <w:topLinePunct w:val="0"/>
              <w:autoSpaceDE/>
              <w:autoSpaceDN/>
              <w:bidi w:val="0"/>
              <w:adjustRightInd w:val="0"/>
              <w:snapToGrid w:val="0"/>
              <w:spacing w:line="288" w:lineRule="auto"/>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提升口感体验：</w:t>
            </w:r>
          </w:p>
          <w:p w14:paraId="6786F201">
            <w:pPr>
              <w:keepNext w:val="0"/>
              <w:keepLines w:val="0"/>
              <w:pageBreakBefore w:val="0"/>
              <w:widowControl/>
              <w:kinsoku/>
              <w:wordWrap/>
              <w:overflowPunct/>
              <w:topLinePunct w:val="0"/>
              <w:autoSpaceDE/>
              <w:autoSpaceDN/>
              <w:bidi w:val="0"/>
              <w:adjustRightInd w:val="0"/>
              <w:snapToGrid w:val="0"/>
              <w:spacing w:line="288" w:lineRule="auto"/>
              <w:textAlignment w:val="auto"/>
              <w:rPr>
                <w:rFonts w:ascii="方正楷体简体" w:eastAsia="方正楷体简体"/>
                <w:szCs w:val="28"/>
                <w:lang w:val="en-US" w:eastAsia="zh-Hans"/>
              </w:rPr>
            </w:pPr>
            <w:r>
              <w:rPr>
                <w:rFonts w:hint="eastAsia" w:ascii="方正楷体简体" w:eastAsia="方正楷体简体"/>
                <w:szCs w:val="28"/>
                <w:lang w:val="en-US" w:eastAsia="zh-Hans"/>
              </w:rPr>
              <w:t>通过现代食品工艺，营养替代蛋白肉在保留高蛋白、低脂肪优点的同时，解决了传统蛋白粉口感发涩、溶解性差的问题，使消费者能够享受到美味与健康的双重体验。</w:t>
            </w:r>
          </w:p>
          <w:p w14:paraId="22858ED4">
            <w:pPr>
              <w:pStyle w:val="9"/>
              <w:keepNext w:val="0"/>
              <w:keepLines w:val="0"/>
              <w:pageBreakBefore w:val="0"/>
              <w:widowControl/>
              <w:numPr>
                <w:ilvl w:val="0"/>
                <w:numId w:val="1"/>
              </w:numPr>
              <w:kinsoku/>
              <w:wordWrap/>
              <w:overflowPunct/>
              <w:topLinePunct w:val="0"/>
              <w:autoSpaceDE/>
              <w:autoSpaceDN/>
              <w:bidi w:val="0"/>
              <w:adjustRightInd w:val="0"/>
              <w:snapToGrid w:val="0"/>
              <w:spacing w:line="288" w:lineRule="auto"/>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促进环境友好：</w:t>
            </w:r>
          </w:p>
          <w:p w14:paraId="21A6D3C8">
            <w:pPr>
              <w:keepNext w:val="0"/>
              <w:keepLines w:val="0"/>
              <w:pageBreakBefore w:val="0"/>
              <w:widowControl/>
              <w:kinsoku/>
              <w:wordWrap/>
              <w:overflowPunct/>
              <w:topLinePunct w:val="0"/>
              <w:autoSpaceDE/>
              <w:autoSpaceDN/>
              <w:bidi w:val="0"/>
              <w:adjustRightInd w:val="0"/>
              <w:snapToGrid w:val="0"/>
              <w:spacing w:line="288" w:lineRule="auto"/>
              <w:textAlignment w:val="auto"/>
              <w:rPr>
                <w:rFonts w:ascii="方正楷体简体" w:eastAsia="方正楷体简体"/>
                <w:szCs w:val="28"/>
                <w:lang w:val="en-US" w:eastAsia="zh-Hans"/>
              </w:rPr>
            </w:pPr>
            <w:r>
              <w:rPr>
                <w:rFonts w:hint="eastAsia" w:ascii="方正楷体简体" w:eastAsia="方正楷体简体"/>
                <w:szCs w:val="28"/>
                <w:lang w:val="en-US" w:eastAsia="zh-Hans"/>
              </w:rPr>
              <w:t>相比传统畜牧业，营养替代蛋白肉的生产过程更加环保，有助于减少温室气体排放、降低水资源消耗和减少土地占用，符合可持续发展的理念。</w:t>
            </w:r>
          </w:p>
          <w:p w14:paraId="00B58C9E">
            <w:pPr>
              <w:pStyle w:val="9"/>
              <w:keepNext w:val="0"/>
              <w:keepLines w:val="0"/>
              <w:pageBreakBefore w:val="0"/>
              <w:widowControl/>
              <w:numPr>
                <w:ilvl w:val="0"/>
                <w:numId w:val="1"/>
              </w:numPr>
              <w:kinsoku/>
              <w:wordWrap/>
              <w:overflowPunct/>
              <w:topLinePunct w:val="0"/>
              <w:autoSpaceDE/>
              <w:autoSpaceDN/>
              <w:bidi w:val="0"/>
              <w:adjustRightInd w:val="0"/>
              <w:snapToGrid w:val="0"/>
              <w:spacing w:line="288" w:lineRule="auto"/>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减少健康风险：</w:t>
            </w:r>
          </w:p>
          <w:p w14:paraId="3F282C0C">
            <w:pPr>
              <w:keepNext w:val="0"/>
              <w:keepLines w:val="0"/>
              <w:pageBreakBefore w:val="0"/>
              <w:widowControl/>
              <w:kinsoku/>
              <w:wordWrap/>
              <w:overflowPunct/>
              <w:topLinePunct w:val="0"/>
              <w:autoSpaceDE/>
              <w:autoSpaceDN/>
              <w:bidi w:val="0"/>
              <w:adjustRightInd w:val="0"/>
              <w:snapToGrid w:val="0"/>
              <w:spacing w:line="288" w:lineRule="auto"/>
              <w:textAlignment w:val="auto"/>
              <w:rPr>
                <w:rFonts w:ascii="方正楷体简体" w:eastAsia="方正楷体简体"/>
                <w:szCs w:val="28"/>
                <w:lang w:val="en-US"/>
              </w:rPr>
            </w:pPr>
            <w:r>
              <w:rPr>
                <w:rFonts w:hint="eastAsia" w:ascii="方正楷体简体" w:eastAsia="方正楷体简体"/>
                <w:szCs w:val="28"/>
                <w:lang w:val="en-US" w:eastAsia="zh-Hans"/>
              </w:rPr>
              <w:t>营养替代蛋白肉不含胆固醇、低饱和脂肪酸、低嘌呤，且没有抗生素风险，适合高血脂人群及运动员食用，能够减少因食用动物肉带来的健康风险。</w:t>
            </w:r>
          </w:p>
        </w:tc>
      </w:tr>
      <w:tr w14:paraId="0B172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835D848">
            <w:pPr>
              <w:adjustRightInd w:val="0"/>
              <w:snapToGrid w:val="0"/>
              <w:spacing w:line="560" w:lineRule="exact"/>
              <w:jc w:val="center"/>
              <w:rPr>
                <w:rFonts w:ascii="方正楷体简体" w:eastAsia="方正楷体简体"/>
                <w:sz w:val="28"/>
                <w:szCs w:val="28"/>
                <w:highlight w:val="yellow"/>
                <w:lang w:val="en-US" w:eastAsia="zh-Hans"/>
              </w:rPr>
            </w:pPr>
            <w:r>
              <w:rPr>
                <w:rFonts w:hint="eastAsia" w:ascii="方正楷体简体" w:eastAsia="方正楷体简体"/>
                <w:sz w:val="28"/>
                <w:szCs w:val="28"/>
                <w:lang w:val="en-US" w:eastAsia="zh-Hans"/>
              </w:rPr>
              <w:t>选题内容</w:t>
            </w:r>
            <w:r>
              <w:rPr>
                <w:rFonts w:hint="eastAsia" w:ascii="方正楷体简体" w:eastAsia="方正楷体简体"/>
                <w:sz w:val="28"/>
                <w:szCs w:val="28"/>
                <w:lang w:val="en-US"/>
              </w:rPr>
              <w:t>及任务</w:t>
            </w:r>
          </w:p>
        </w:tc>
        <w:tc>
          <w:tcPr>
            <w:tcW w:w="6392" w:type="dxa"/>
            <w:tcBorders>
              <w:tl2br w:val="nil"/>
              <w:tr2bl w:val="nil"/>
            </w:tcBorders>
            <w:shd w:val="clear" w:color="auto" w:fill="FFFFFF"/>
            <w:vAlign w:val="center"/>
          </w:tcPr>
          <w:p w14:paraId="6FA2CDF1">
            <w:pPr>
              <w:keepNext w:val="0"/>
              <w:keepLines w:val="0"/>
              <w:pageBreakBefore w:val="0"/>
              <w:widowControl/>
              <w:kinsoku/>
              <w:wordWrap/>
              <w:overflowPunct/>
              <w:topLinePunct w:val="0"/>
              <w:autoSpaceDE/>
              <w:autoSpaceDN/>
              <w:bidi w:val="0"/>
              <w:adjustRightInd w:val="0"/>
              <w:snapToGrid w:val="0"/>
              <w:spacing w:line="24" w:lineRule="atLeast"/>
              <w:jc w:val="center"/>
              <w:textAlignment w:val="auto"/>
              <w:rPr>
                <w:rFonts w:ascii="方正楷体简体" w:eastAsia="方正楷体简体"/>
                <w:b/>
                <w:bCs/>
                <w:szCs w:val="28"/>
                <w:lang w:val="en-US" w:eastAsia="zh-Hans"/>
              </w:rPr>
            </w:pPr>
            <w:r>
              <w:rPr>
                <w:rFonts w:ascii="方正楷体简体" w:eastAsia="方正楷体简体"/>
                <w:b/>
                <w:bCs/>
                <w:szCs w:val="28"/>
                <w:lang w:val="en-US" w:eastAsia="zh-Hans"/>
              </w:rPr>
              <w:t>内容</w:t>
            </w:r>
          </w:p>
          <w:p w14:paraId="0040D61F">
            <w:pPr>
              <w:keepNext w:val="0"/>
              <w:keepLines w:val="0"/>
              <w:pageBreakBefore w:val="0"/>
              <w:widowControl/>
              <w:kinsoku/>
              <w:wordWrap/>
              <w:overflowPunct/>
              <w:topLinePunct w:val="0"/>
              <w:autoSpaceDE/>
              <w:autoSpaceDN/>
              <w:bidi w:val="0"/>
              <w:adjustRightInd w:val="0"/>
              <w:snapToGrid w:val="0"/>
              <w:spacing w:line="24" w:lineRule="atLeast"/>
              <w:ind w:firstLine="480" w:firstLineChars="200"/>
              <w:textAlignment w:val="auto"/>
              <w:rPr>
                <w:rFonts w:ascii="方正楷体简体" w:eastAsia="方正楷体简体"/>
                <w:szCs w:val="28"/>
                <w:lang w:val="en-US" w:eastAsia="zh-Hans"/>
              </w:rPr>
            </w:pPr>
            <w:r>
              <w:rPr>
                <w:rFonts w:ascii="方正楷体简体" w:eastAsia="方正楷体简体"/>
                <w:szCs w:val="28"/>
                <w:lang w:val="en-US" w:eastAsia="zh-Hans"/>
              </w:rPr>
              <w:t>植物基食品是一种由植物蛋白或其制品为蛋白质、脂肪等来源，添加或不添加其他原料，加工制成的具有类似动物食品的质构、风味、形态等品质特征的食品。从长远来看，随着全球人口的增加，为了满足肉制品市场日益扩大的需求缺口，提高餐桌植物基食品比例是最佳方案。</w:t>
            </w:r>
          </w:p>
          <w:p w14:paraId="50946791">
            <w:pPr>
              <w:keepNext w:val="0"/>
              <w:keepLines w:val="0"/>
              <w:pageBreakBefore w:val="0"/>
              <w:widowControl/>
              <w:kinsoku/>
              <w:wordWrap/>
              <w:overflowPunct/>
              <w:topLinePunct w:val="0"/>
              <w:autoSpaceDE/>
              <w:autoSpaceDN/>
              <w:bidi w:val="0"/>
              <w:adjustRightInd w:val="0"/>
              <w:snapToGrid w:val="0"/>
              <w:spacing w:line="24" w:lineRule="atLeast"/>
              <w:ind w:firstLine="480" w:firstLineChars="200"/>
              <w:textAlignment w:val="auto"/>
              <w:rPr>
                <w:rFonts w:ascii="方正楷体简体" w:eastAsia="方正楷体简体"/>
                <w:szCs w:val="28"/>
                <w:lang w:val="en-US"/>
              </w:rPr>
            </w:pPr>
            <w:r>
              <w:rPr>
                <w:rFonts w:ascii="方正楷体简体" w:eastAsia="方正楷体简体"/>
                <w:szCs w:val="28"/>
                <w:lang w:val="en-US" w:eastAsia="zh-Hans"/>
              </w:rPr>
              <w:t>植物肉不仅是食品产业实现资源高效利用和绿色低碳发展的重要途径，还能改善居民的膳食结构，有利于人民的健康。但目前市场上的植物肉普遍存在豆腥味重，无多汁感，烹饪不适应，韧性不佳，消化特性不明，缺乏层次感等问题。与传统素食食品不同，本团队旨在的改良植物肉相关工艺，专注于动物肉模拟，使之具备好吃的味道与口感；而且追求优质蛋白供给，使之具有低胆固醇、低脂肪和富含膳食纤维等健康优势，同时也因其植物基属性而降低了牲畜疾病引发食品安全问题的可能性。</w:t>
            </w:r>
          </w:p>
          <w:p w14:paraId="6E037D35">
            <w:pPr>
              <w:keepNext w:val="0"/>
              <w:keepLines w:val="0"/>
              <w:pageBreakBefore w:val="0"/>
              <w:widowControl/>
              <w:kinsoku/>
              <w:wordWrap/>
              <w:overflowPunct/>
              <w:topLinePunct w:val="0"/>
              <w:autoSpaceDE/>
              <w:autoSpaceDN/>
              <w:bidi w:val="0"/>
              <w:adjustRightInd w:val="0"/>
              <w:snapToGrid w:val="0"/>
              <w:spacing w:line="24" w:lineRule="atLeast"/>
              <w:jc w:val="center"/>
              <w:textAlignment w:val="auto"/>
              <w:rPr>
                <w:rFonts w:ascii="方正楷体简体" w:eastAsia="方正楷体简体"/>
                <w:b/>
                <w:bCs/>
                <w:szCs w:val="28"/>
                <w:lang w:val="en-US" w:eastAsia="zh-Hans"/>
              </w:rPr>
            </w:pPr>
            <w:r>
              <w:rPr>
                <w:rFonts w:ascii="方正楷体简体" w:eastAsia="方正楷体简体"/>
                <w:b/>
                <w:bCs/>
                <w:szCs w:val="28"/>
                <w:lang w:val="en-US" w:eastAsia="zh-Hans"/>
              </w:rPr>
              <w:t>任务</w:t>
            </w:r>
          </w:p>
          <w:p w14:paraId="7B84D72D">
            <w:pPr>
              <w:pStyle w:val="9"/>
              <w:keepNext w:val="0"/>
              <w:keepLines w:val="0"/>
              <w:pageBreakBefore w:val="0"/>
              <w:widowControl/>
              <w:numPr>
                <w:ilvl w:val="0"/>
                <w:numId w:val="2"/>
              </w:numPr>
              <w:kinsoku/>
              <w:wordWrap/>
              <w:overflowPunct/>
              <w:topLinePunct w:val="0"/>
              <w:autoSpaceDE/>
              <w:autoSpaceDN/>
              <w:bidi w:val="0"/>
              <w:adjustRightInd w:val="0"/>
              <w:snapToGrid w:val="0"/>
              <w:spacing w:line="24" w:lineRule="atLeast"/>
              <w:ind w:firstLineChars="0"/>
              <w:textAlignment w:val="auto"/>
              <w:rPr>
                <w:rFonts w:ascii="方正楷体简体" w:eastAsia="方正楷体简体"/>
                <w:b/>
                <w:bCs/>
                <w:szCs w:val="28"/>
                <w:lang w:val="en-US"/>
              </w:rPr>
            </w:pPr>
            <w:r>
              <w:rPr>
                <w:rFonts w:ascii="方正楷体简体" w:eastAsia="方正楷体简体"/>
                <w:b/>
                <w:bCs/>
                <w:szCs w:val="28"/>
                <w:lang w:val="en-US" w:eastAsia="zh-Hans"/>
              </w:rPr>
              <w:t>市场调研与需求分析：</w:t>
            </w:r>
          </w:p>
          <w:p w14:paraId="3A279DFD">
            <w:pPr>
              <w:keepNext w:val="0"/>
              <w:keepLines w:val="0"/>
              <w:pageBreakBefore w:val="0"/>
              <w:widowControl/>
              <w:kinsoku/>
              <w:wordWrap/>
              <w:overflowPunct/>
              <w:topLinePunct w:val="0"/>
              <w:autoSpaceDE/>
              <w:autoSpaceDN/>
              <w:bidi w:val="0"/>
              <w:adjustRightInd w:val="0"/>
              <w:snapToGrid w:val="0"/>
              <w:spacing w:line="24" w:lineRule="atLeast"/>
              <w:textAlignment w:val="auto"/>
              <w:rPr>
                <w:rFonts w:ascii="方正楷体简体" w:eastAsia="方正楷体简体"/>
                <w:szCs w:val="28"/>
                <w:lang w:val="en-US" w:eastAsia="zh-Hans"/>
              </w:rPr>
            </w:pPr>
            <w:r>
              <w:rPr>
                <w:rFonts w:ascii="方正楷体简体" w:eastAsia="方正楷体简体"/>
                <w:szCs w:val="28"/>
                <w:lang w:val="en-US" w:eastAsia="zh-Hans"/>
              </w:rPr>
              <w:t>深入分析当前市场上蛋白粉及营养替代蛋白肉的竞争格局、消费者需求及未来发展趋势，明确目标消费群体及市场需求。</w:t>
            </w:r>
          </w:p>
          <w:p w14:paraId="0BCF292D">
            <w:pPr>
              <w:pStyle w:val="9"/>
              <w:keepNext w:val="0"/>
              <w:keepLines w:val="0"/>
              <w:pageBreakBefore w:val="0"/>
              <w:widowControl/>
              <w:numPr>
                <w:ilvl w:val="0"/>
                <w:numId w:val="2"/>
              </w:numPr>
              <w:kinsoku/>
              <w:wordWrap/>
              <w:overflowPunct/>
              <w:topLinePunct w:val="0"/>
              <w:autoSpaceDE/>
              <w:autoSpaceDN/>
              <w:bidi w:val="0"/>
              <w:adjustRightInd w:val="0"/>
              <w:snapToGrid w:val="0"/>
              <w:spacing w:line="24" w:lineRule="atLeast"/>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配方</w:t>
            </w:r>
            <w:r>
              <w:rPr>
                <w:rFonts w:ascii="方正楷体简体" w:eastAsia="方正楷体简体"/>
                <w:b/>
                <w:bCs/>
                <w:szCs w:val="28"/>
                <w:lang w:val="en-US" w:eastAsia="zh-Hans"/>
              </w:rPr>
              <w:t>再</w:t>
            </w:r>
            <w:r>
              <w:rPr>
                <w:rFonts w:hint="eastAsia" w:ascii="方正楷体简体" w:eastAsia="方正楷体简体"/>
                <w:b/>
                <w:bCs/>
                <w:szCs w:val="28"/>
                <w:lang w:val="en-US" w:eastAsia="zh-Hans"/>
              </w:rPr>
              <w:t>研发与技术创新：</w:t>
            </w:r>
          </w:p>
          <w:p w14:paraId="70BDCE9A">
            <w:pPr>
              <w:keepNext w:val="0"/>
              <w:keepLines w:val="0"/>
              <w:pageBreakBefore w:val="0"/>
              <w:widowControl/>
              <w:kinsoku/>
              <w:wordWrap/>
              <w:overflowPunct/>
              <w:topLinePunct w:val="0"/>
              <w:autoSpaceDE/>
              <w:autoSpaceDN/>
              <w:bidi w:val="0"/>
              <w:adjustRightInd w:val="0"/>
              <w:snapToGrid w:val="0"/>
              <w:spacing w:line="24" w:lineRule="atLeast"/>
              <w:textAlignment w:val="auto"/>
              <w:rPr>
                <w:rFonts w:ascii="方正楷体简体" w:eastAsia="方正楷体简体"/>
                <w:szCs w:val="28"/>
                <w:lang w:val="en-US" w:eastAsia="zh-Hans"/>
              </w:rPr>
            </w:pPr>
            <w:r>
              <w:rPr>
                <w:rFonts w:hint="eastAsia" w:ascii="方正楷体简体" w:eastAsia="方正楷体简体"/>
                <w:szCs w:val="28"/>
                <w:lang w:val="en-US" w:eastAsia="zh-Hans"/>
              </w:rPr>
              <w:t>基于健康与美味的双重追求，研发具有高蛋白、高纤维、高维生素矿物质含量的营养替代蛋白肉配方，同时解决口感发涩等关键问题。</w:t>
            </w:r>
          </w:p>
          <w:p w14:paraId="6783E74F">
            <w:pPr>
              <w:pStyle w:val="9"/>
              <w:keepNext w:val="0"/>
              <w:keepLines w:val="0"/>
              <w:pageBreakBefore w:val="0"/>
              <w:widowControl/>
              <w:numPr>
                <w:ilvl w:val="0"/>
                <w:numId w:val="2"/>
              </w:numPr>
              <w:kinsoku/>
              <w:wordWrap/>
              <w:overflowPunct/>
              <w:topLinePunct w:val="0"/>
              <w:autoSpaceDE/>
              <w:autoSpaceDN/>
              <w:bidi w:val="0"/>
              <w:adjustRightInd w:val="0"/>
              <w:snapToGrid w:val="0"/>
              <w:spacing w:line="24" w:lineRule="atLeast"/>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营养与健康效益评估：</w:t>
            </w:r>
          </w:p>
          <w:p w14:paraId="40DCC30E">
            <w:pPr>
              <w:keepNext w:val="0"/>
              <w:keepLines w:val="0"/>
              <w:pageBreakBefore w:val="0"/>
              <w:widowControl/>
              <w:kinsoku/>
              <w:wordWrap/>
              <w:overflowPunct/>
              <w:topLinePunct w:val="0"/>
              <w:autoSpaceDE/>
              <w:autoSpaceDN/>
              <w:bidi w:val="0"/>
              <w:adjustRightInd w:val="0"/>
              <w:snapToGrid w:val="0"/>
              <w:spacing w:line="24" w:lineRule="atLeast"/>
              <w:textAlignment w:val="auto"/>
              <w:rPr>
                <w:rFonts w:ascii="方正楷体简体" w:eastAsia="方正楷体简体"/>
                <w:szCs w:val="28"/>
                <w:lang w:val="en-US" w:eastAsia="zh-Hans"/>
              </w:rPr>
            </w:pPr>
            <w:r>
              <w:rPr>
                <w:rFonts w:hint="eastAsia" w:ascii="方正楷体简体" w:eastAsia="方正楷体简体"/>
                <w:szCs w:val="28"/>
                <w:lang w:val="en-US" w:eastAsia="zh-Hans"/>
              </w:rPr>
              <w:t>通过科学实验与数据分析，评估营养替代蛋白肉的营养成分、氨基酸配比、消化吸收率等，以及其对人体健康的潜在益处。</w:t>
            </w:r>
          </w:p>
          <w:p w14:paraId="2022CD55">
            <w:pPr>
              <w:pStyle w:val="9"/>
              <w:keepNext w:val="0"/>
              <w:keepLines w:val="0"/>
              <w:pageBreakBefore w:val="0"/>
              <w:widowControl/>
              <w:numPr>
                <w:ilvl w:val="0"/>
                <w:numId w:val="2"/>
              </w:numPr>
              <w:kinsoku/>
              <w:wordWrap/>
              <w:overflowPunct/>
              <w:topLinePunct w:val="0"/>
              <w:autoSpaceDE/>
              <w:autoSpaceDN/>
              <w:bidi w:val="0"/>
              <w:adjustRightInd w:val="0"/>
              <w:snapToGrid w:val="0"/>
              <w:spacing w:line="24" w:lineRule="atLeast"/>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产品开发与包装设计：</w:t>
            </w:r>
          </w:p>
          <w:p w14:paraId="523AB1EB">
            <w:pPr>
              <w:keepNext w:val="0"/>
              <w:keepLines w:val="0"/>
              <w:pageBreakBefore w:val="0"/>
              <w:widowControl/>
              <w:kinsoku/>
              <w:wordWrap/>
              <w:overflowPunct/>
              <w:topLinePunct w:val="0"/>
              <w:autoSpaceDE/>
              <w:autoSpaceDN/>
              <w:bidi w:val="0"/>
              <w:adjustRightInd w:val="0"/>
              <w:snapToGrid w:val="0"/>
              <w:spacing w:line="24" w:lineRule="atLeast"/>
              <w:textAlignment w:val="auto"/>
              <w:rPr>
                <w:rFonts w:ascii="方正楷体简体" w:eastAsia="方正楷体简体"/>
                <w:szCs w:val="28"/>
                <w:lang w:val="en-US" w:eastAsia="zh-Hans"/>
              </w:rPr>
            </w:pPr>
            <w:r>
              <w:rPr>
                <w:rFonts w:hint="eastAsia" w:ascii="方正楷体简体" w:eastAsia="方正楷体简体"/>
                <w:szCs w:val="28"/>
                <w:lang w:val="en-US" w:eastAsia="zh-Hans"/>
              </w:rPr>
              <w:t>根据市场需求与技术创新成果，设计并开发出多种口味、形态与包装的营养替代蛋白肉产品，提升产品的吸引力与市场竞争力。</w:t>
            </w:r>
          </w:p>
          <w:p w14:paraId="55BE9C97">
            <w:pPr>
              <w:pStyle w:val="9"/>
              <w:keepNext w:val="0"/>
              <w:keepLines w:val="0"/>
              <w:pageBreakBefore w:val="0"/>
              <w:widowControl/>
              <w:numPr>
                <w:ilvl w:val="0"/>
                <w:numId w:val="1"/>
              </w:numPr>
              <w:kinsoku/>
              <w:wordWrap/>
              <w:overflowPunct/>
              <w:topLinePunct w:val="0"/>
              <w:autoSpaceDE/>
              <w:autoSpaceDN/>
              <w:bidi w:val="0"/>
              <w:adjustRightInd w:val="0"/>
              <w:snapToGrid w:val="0"/>
              <w:spacing w:line="24" w:lineRule="atLeast"/>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市场推广与品牌建设：</w:t>
            </w:r>
          </w:p>
          <w:p w14:paraId="72E08F62">
            <w:pPr>
              <w:keepNext w:val="0"/>
              <w:keepLines w:val="0"/>
              <w:pageBreakBefore w:val="0"/>
              <w:widowControl/>
              <w:kinsoku/>
              <w:wordWrap/>
              <w:overflowPunct/>
              <w:topLinePunct w:val="0"/>
              <w:autoSpaceDE/>
              <w:autoSpaceDN/>
              <w:bidi w:val="0"/>
              <w:adjustRightInd w:val="0"/>
              <w:snapToGrid w:val="0"/>
              <w:spacing w:line="24" w:lineRule="atLeast"/>
              <w:textAlignment w:val="auto"/>
              <w:rPr>
                <w:rFonts w:ascii="方正楷体简体" w:eastAsia="方正楷体简体"/>
                <w:szCs w:val="28"/>
                <w:lang w:val="en-US"/>
              </w:rPr>
            </w:pPr>
            <w:r>
              <w:rPr>
                <w:rFonts w:hint="eastAsia" w:ascii="方正楷体简体" w:eastAsia="方正楷体简体"/>
                <w:szCs w:val="28"/>
                <w:lang w:val="en-US" w:eastAsia="zh-Hans"/>
              </w:rPr>
              <w:t>制定有效的市场推广策略，包括品牌定位、渠道拓展、促销活动与消费者教育等，提升产品知名度与市场份额。</w:t>
            </w:r>
          </w:p>
        </w:tc>
      </w:tr>
      <w:tr w14:paraId="7867E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92" w:hRule="atLeast"/>
          <w:jc w:val="center"/>
        </w:trPr>
        <w:tc>
          <w:tcPr>
            <w:tcW w:w="2112" w:type="dxa"/>
            <w:tcBorders>
              <w:tl2br w:val="nil"/>
              <w:tr2bl w:val="nil"/>
            </w:tcBorders>
            <w:shd w:val="clear" w:color="auto" w:fill="FFFFFF"/>
            <w:vAlign w:val="center"/>
          </w:tcPr>
          <w:p w14:paraId="3D168ECE">
            <w:pPr>
              <w:adjustRightInd w:val="0"/>
              <w:snapToGrid w:val="0"/>
              <w:spacing w:line="560" w:lineRule="exact"/>
              <w:jc w:val="center"/>
              <w:rPr>
                <w:rFonts w:ascii="方正楷体简体" w:eastAsia="方正楷体简体"/>
                <w:sz w:val="28"/>
                <w:szCs w:val="28"/>
                <w:highlight w:val="yellow"/>
                <w:lang w:val="en-US"/>
              </w:rPr>
            </w:pPr>
            <w:r>
              <w:rPr>
                <w:rFonts w:hint="eastAsia" w:ascii="方正楷体简体" w:eastAsia="方正楷体简体"/>
                <w:sz w:val="28"/>
                <w:szCs w:val="28"/>
                <w:lang w:val="en-US"/>
              </w:rPr>
              <w:t>具体要求</w:t>
            </w:r>
          </w:p>
        </w:tc>
        <w:tc>
          <w:tcPr>
            <w:tcW w:w="6392" w:type="dxa"/>
            <w:tcBorders>
              <w:tl2br w:val="nil"/>
              <w:tr2bl w:val="nil"/>
            </w:tcBorders>
            <w:shd w:val="clear" w:color="auto" w:fill="FFFFFF"/>
            <w:vAlign w:val="center"/>
          </w:tcPr>
          <w:p w14:paraId="0F96074F">
            <w:pPr>
              <w:pStyle w:val="9"/>
              <w:keepNext w:val="0"/>
              <w:keepLines w:val="0"/>
              <w:pageBreakBefore w:val="0"/>
              <w:widowControl/>
              <w:numPr>
                <w:ilvl w:val="0"/>
                <w:numId w:val="3"/>
              </w:numPr>
              <w:kinsoku/>
              <w:wordWrap/>
              <w:overflowPunct/>
              <w:topLinePunct w:val="0"/>
              <w:autoSpaceDE/>
              <w:autoSpaceDN/>
              <w:bidi w:val="0"/>
              <w:adjustRightInd w:val="0"/>
              <w:snapToGrid w:val="0"/>
              <w:spacing w:line="24" w:lineRule="atLeast"/>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拟招募人数：</w:t>
            </w:r>
            <w:r>
              <w:rPr>
                <w:rFonts w:hint="eastAsia" w:ascii="方正楷体简体" w:eastAsia="方正楷体简体"/>
                <w:szCs w:val="28"/>
                <w:lang w:val="en-US" w:eastAsia="zh-Hans"/>
              </w:rPr>
              <w:t>3-5人</w:t>
            </w:r>
          </w:p>
          <w:p w14:paraId="6EE36CE8">
            <w:pPr>
              <w:pStyle w:val="9"/>
              <w:keepNext w:val="0"/>
              <w:keepLines w:val="0"/>
              <w:pageBreakBefore w:val="0"/>
              <w:widowControl/>
              <w:numPr>
                <w:ilvl w:val="0"/>
                <w:numId w:val="3"/>
              </w:numPr>
              <w:kinsoku/>
              <w:wordWrap/>
              <w:overflowPunct/>
              <w:topLinePunct w:val="0"/>
              <w:autoSpaceDE/>
              <w:autoSpaceDN/>
              <w:bidi w:val="0"/>
              <w:adjustRightInd w:val="0"/>
              <w:snapToGrid w:val="0"/>
              <w:spacing w:line="24" w:lineRule="atLeast"/>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专业要求：</w:t>
            </w:r>
          </w:p>
          <w:p w14:paraId="351A7F26">
            <w:pPr>
              <w:keepNext w:val="0"/>
              <w:keepLines w:val="0"/>
              <w:pageBreakBefore w:val="0"/>
              <w:widowControl/>
              <w:kinsoku/>
              <w:wordWrap/>
              <w:overflowPunct/>
              <w:topLinePunct w:val="0"/>
              <w:autoSpaceDE/>
              <w:autoSpaceDN/>
              <w:bidi w:val="0"/>
              <w:adjustRightInd w:val="0"/>
              <w:snapToGrid w:val="0"/>
              <w:spacing w:line="24" w:lineRule="atLeast"/>
              <w:textAlignment w:val="auto"/>
              <w:rPr>
                <w:rFonts w:ascii="方正楷体简体" w:eastAsia="方正楷体简体"/>
                <w:b/>
                <w:bCs/>
                <w:szCs w:val="28"/>
                <w:lang w:val="en-US"/>
              </w:rPr>
            </w:pPr>
            <w:r>
              <w:rPr>
                <w:rFonts w:hint="eastAsia" w:ascii="方正楷体简体" w:eastAsia="方正楷体简体"/>
                <w:szCs w:val="28"/>
                <w:lang w:val="en-US" w:eastAsia="zh-Hans"/>
              </w:rPr>
              <w:t>食品科学与工程类、电子商务、市场营销等相关专业的学生。（对替代蛋白、食品风味开发以及市场分析感兴趣的同学优先。</w:t>
            </w:r>
            <w:r>
              <w:rPr>
                <w:rFonts w:ascii="方正楷体简体" w:eastAsia="方正楷体简体"/>
                <w:szCs w:val="28"/>
                <w:lang w:val="en-US" w:eastAsia="zh-Hans"/>
              </w:rPr>
              <w:t>）</w:t>
            </w:r>
          </w:p>
          <w:p w14:paraId="47D8AD55">
            <w:pPr>
              <w:pStyle w:val="9"/>
              <w:keepNext w:val="0"/>
              <w:keepLines w:val="0"/>
              <w:pageBreakBefore w:val="0"/>
              <w:widowControl/>
              <w:numPr>
                <w:ilvl w:val="0"/>
                <w:numId w:val="3"/>
              </w:numPr>
              <w:kinsoku/>
              <w:wordWrap/>
              <w:overflowPunct/>
              <w:topLinePunct w:val="0"/>
              <w:autoSpaceDE/>
              <w:autoSpaceDN/>
              <w:bidi w:val="0"/>
              <w:adjustRightInd w:val="0"/>
              <w:snapToGrid w:val="0"/>
              <w:spacing w:line="24" w:lineRule="atLeast"/>
              <w:ind w:firstLineChars="0"/>
              <w:textAlignment w:val="auto"/>
              <w:rPr>
                <w:rFonts w:ascii="方正楷体简体" w:eastAsia="方正楷体简体"/>
                <w:b/>
                <w:bCs/>
                <w:szCs w:val="28"/>
                <w:lang w:val="en-US"/>
              </w:rPr>
            </w:pPr>
            <w:r>
              <w:rPr>
                <w:rFonts w:hint="eastAsia" w:ascii="方正楷体简体" w:eastAsia="方正楷体简体"/>
                <w:b/>
                <w:bCs/>
                <w:szCs w:val="28"/>
                <w:lang w:val="en-US" w:eastAsia="zh-Hans"/>
              </w:rPr>
              <w:t>期望具备的能力：</w:t>
            </w:r>
          </w:p>
          <w:p w14:paraId="11A83EF1">
            <w:pPr>
              <w:keepNext w:val="0"/>
              <w:keepLines w:val="0"/>
              <w:pageBreakBefore w:val="0"/>
              <w:widowControl/>
              <w:kinsoku/>
              <w:wordWrap/>
              <w:overflowPunct/>
              <w:topLinePunct w:val="0"/>
              <w:autoSpaceDE/>
              <w:autoSpaceDN/>
              <w:bidi w:val="0"/>
              <w:adjustRightInd w:val="0"/>
              <w:snapToGrid w:val="0"/>
              <w:spacing w:line="24" w:lineRule="atLeast"/>
              <w:ind w:firstLine="480" w:firstLineChars="200"/>
              <w:textAlignment w:val="auto"/>
              <w:rPr>
                <w:rFonts w:ascii="方正仿宋简体" w:eastAsia="方正仿宋简体"/>
                <w:sz w:val="28"/>
                <w:szCs w:val="28"/>
                <w:highlight w:val="yellow"/>
              </w:rPr>
            </w:pPr>
            <w:r>
              <w:rPr>
                <w:rFonts w:hint="eastAsia" w:ascii="方正楷体简体" w:eastAsia="方正楷体简体"/>
                <w:szCs w:val="28"/>
                <w:lang w:val="en-US" w:eastAsia="zh-Hans"/>
              </w:rPr>
              <w:t>创新思维、文献检索能力、实验与实践能力、团队合作能力、沟通能力</w:t>
            </w:r>
          </w:p>
        </w:tc>
      </w:tr>
    </w:tbl>
    <w:p w14:paraId="0AC35B69">
      <w:pPr>
        <w:widowControl w:val="0"/>
        <w:spacing w:line="0" w:lineRule="atLeast"/>
        <w:ind w:firstLine="480" w:firstLineChars="200"/>
        <w:jc w:val="both"/>
      </w:pP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简体">
    <w:altName w:val="微软雅黑"/>
    <w:panose1 w:val="00000000000000000000"/>
    <w:charset w:val="86"/>
    <w:family w:val="auto"/>
    <w:pitch w:val="default"/>
    <w:sig w:usb0="00000000" w:usb1="00000000" w:usb2="00000012"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54BF2773">
        <w:pPr>
          <w:pStyle w:val="2"/>
          <w:jc w:val="center"/>
        </w:pPr>
        <w:r>
          <w:fldChar w:fldCharType="begin"/>
        </w:r>
        <w:r>
          <w:instrText xml:space="preserve">PAGE   \* MERGEFORMAT</w:instrText>
        </w:r>
        <w:r>
          <w:fldChar w:fldCharType="separate"/>
        </w:r>
        <w:r>
          <w:rPr>
            <w:lang w:val="zh-CN"/>
          </w:rPr>
          <w:t>1</w:t>
        </w:r>
        <w:r>
          <w:fldChar w:fldCharType="end"/>
        </w:r>
      </w:p>
    </w:sdtContent>
  </w:sdt>
  <w:p w14:paraId="1528A8E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716CC"/>
    <w:multiLevelType w:val="multilevel"/>
    <w:tmpl w:val="08A716C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F803692"/>
    <w:multiLevelType w:val="multilevel"/>
    <w:tmpl w:val="1F80369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CC8117F"/>
    <w:multiLevelType w:val="multilevel"/>
    <w:tmpl w:val="6CC8117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ZjYzYWMyODMwMDA2MGRhMmY2OWJiMTYzMDVkMzIifQ=="/>
    <w:docVar w:name="KSO_WPS_MARK_KEY" w:val="8797573e-be1d-423b-b6ed-46411b578a47"/>
  </w:docVars>
  <w:rsids>
    <w:rsidRoot w:val="00FC5B72"/>
    <w:rsid w:val="000533D7"/>
    <w:rsid w:val="000A2D60"/>
    <w:rsid w:val="000A3076"/>
    <w:rsid w:val="000C2CDA"/>
    <w:rsid w:val="00112D88"/>
    <w:rsid w:val="00120320"/>
    <w:rsid w:val="00176A7F"/>
    <w:rsid w:val="001D1201"/>
    <w:rsid w:val="00241057"/>
    <w:rsid w:val="00273CFD"/>
    <w:rsid w:val="00274D2E"/>
    <w:rsid w:val="00277D58"/>
    <w:rsid w:val="002948A1"/>
    <w:rsid w:val="002C3FC0"/>
    <w:rsid w:val="002E552E"/>
    <w:rsid w:val="002F4D35"/>
    <w:rsid w:val="00303C52"/>
    <w:rsid w:val="003126ED"/>
    <w:rsid w:val="003131B8"/>
    <w:rsid w:val="00313406"/>
    <w:rsid w:val="00336E28"/>
    <w:rsid w:val="0038230F"/>
    <w:rsid w:val="003B35DF"/>
    <w:rsid w:val="003C062E"/>
    <w:rsid w:val="00445C96"/>
    <w:rsid w:val="00466E2A"/>
    <w:rsid w:val="004A3934"/>
    <w:rsid w:val="004A5624"/>
    <w:rsid w:val="004B3883"/>
    <w:rsid w:val="004B57E9"/>
    <w:rsid w:val="004F1189"/>
    <w:rsid w:val="005048FA"/>
    <w:rsid w:val="00522ABA"/>
    <w:rsid w:val="00523436"/>
    <w:rsid w:val="00540303"/>
    <w:rsid w:val="00565497"/>
    <w:rsid w:val="005B4CBB"/>
    <w:rsid w:val="00652923"/>
    <w:rsid w:val="0065525D"/>
    <w:rsid w:val="006D5390"/>
    <w:rsid w:val="00715E39"/>
    <w:rsid w:val="007234DA"/>
    <w:rsid w:val="007E05DB"/>
    <w:rsid w:val="007E665A"/>
    <w:rsid w:val="007F202C"/>
    <w:rsid w:val="007F3EAD"/>
    <w:rsid w:val="007F6CA3"/>
    <w:rsid w:val="00843E89"/>
    <w:rsid w:val="00897C42"/>
    <w:rsid w:val="00900766"/>
    <w:rsid w:val="009768DC"/>
    <w:rsid w:val="009B5698"/>
    <w:rsid w:val="009B61B8"/>
    <w:rsid w:val="00A37A58"/>
    <w:rsid w:val="00A4035A"/>
    <w:rsid w:val="00A57423"/>
    <w:rsid w:val="00A638FA"/>
    <w:rsid w:val="00A76E9D"/>
    <w:rsid w:val="00AD3BA9"/>
    <w:rsid w:val="00AF64E0"/>
    <w:rsid w:val="00BC0701"/>
    <w:rsid w:val="00BC572A"/>
    <w:rsid w:val="00C0021F"/>
    <w:rsid w:val="00C07D9D"/>
    <w:rsid w:val="00C42E1E"/>
    <w:rsid w:val="00C47585"/>
    <w:rsid w:val="00C56322"/>
    <w:rsid w:val="00C57F17"/>
    <w:rsid w:val="00C75DE5"/>
    <w:rsid w:val="00CA2843"/>
    <w:rsid w:val="00CC1DE5"/>
    <w:rsid w:val="00CD278B"/>
    <w:rsid w:val="00CF2D39"/>
    <w:rsid w:val="00D0141C"/>
    <w:rsid w:val="00D3388E"/>
    <w:rsid w:val="00D77EC8"/>
    <w:rsid w:val="00DA3693"/>
    <w:rsid w:val="00DB7DCA"/>
    <w:rsid w:val="00DC7C62"/>
    <w:rsid w:val="00DD2623"/>
    <w:rsid w:val="00DF5CFE"/>
    <w:rsid w:val="00E018D7"/>
    <w:rsid w:val="00E104EC"/>
    <w:rsid w:val="00E17769"/>
    <w:rsid w:val="00E305BA"/>
    <w:rsid w:val="00E32C83"/>
    <w:rsid w:val="00E33393"/>
    <w:rsid w:val="00E84513"/>
    <w:rsid w:val="00E9298E"/>
    <w:rsid w:val="00EC249B"/>
    <w:rsid w:val="00EC79F1"/>
    <w:rsid w:val="00F11EB3"/>
    <w:rsid w:val="00F15C67"/>
    <w:rsid w:val="00F71ADC"/>
    <w:rsid w:val="00F90E08"/>
    <w:rsid w:val="00FC5B72"/>
    <w:rsid w:val="065E0D3B"/>
    <w:rsid w:val="137746FA"/>
    <w:rsid w:val="2D091694"/>
    <w:rsid w:val="2FCC5CA8"/>
    <w:rsid w:val="33FB1B8D"/>
    <w:rsid w:val="346735F2"/>
    <w:rsid w:val="418A7ABA"/>
    <w:rsid w:val="43997E79"/>
    <w:rsid w:val="4CBE77A4"/>
    <w:rsid w:val="4FBA5DA8"/>
    <w:rsid w:val="604E1113"/>
    <w:rsid w:val="618B3CA1"/>
    <w:rsid w:val="70666977"/>
    <w:rsid w:val="748E78D8"/>
    <w:rsid w:val="7803170F"/>
    <w:rsid w:val="7B597484"/>
    <w:rsid w:val="ABFF371A"/>
    <w:rsid w:val="F7FD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3">
    <w:name w:val="header"/>
    <w:basedOn w:val="1"/>
    <w:link w:val="8"/>
    <w:qFormat/>
    <w:uiPriority w:val="0"/>
    <w:pP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unhideWhenUsed/>
    <w:qFormat/>
    <w:uiPriority w:val="99"/>
    <w:rPr>
      <w:color w:val="0026E5" w:themeColor="hyperlink"/>
      <w:u w:val="single"/>
      <w14:textFill>
        <w14:solidFill>
          <w14:schemeClr w14:val="hlink"/>
        </w14:solidFill>
      </w14:textFill>
    </w:rPr>
  </w:style>
  <w:style w:type="character" w:customStyle="1" w:styleId="8">
    <w:name w:val="页眉 字符"/>
    <w:basedOn w:val="5"/>
    <w:link w:val="3"/>
    <w:qFormat/>
    <w:uiPriority w:val="0"/>
    <w:rPr>
      <w:rFonts w:eastAsia="Times New Roman"/>
      <w:sz w:val="18"/>
      <w:szCs w:val="18"/>
      <w:lang w:val="en-GB"/>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2737</Words>
  <Characters>2881</Characters>
  <Lines>21</Lines>
  <Paragraphs>6</Paragraphs>
  <TotalTime>1853</TotalTime>
  <ScaleCrop>false</ScaleCrop>
  <LinksUpToDate>false</LinksUpToDate>
  <CharactersWithSpaces>2906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2024-12-09T06:48:00Z</dcterms:created>
  <dc:creator>86191</dc:creator>
  <cp:lastModifiedBy>WPS_1542369157</cp:lastModifiedBy>
  <dcterms:modified xsi:type="dcterms:W3CDTF">2024-12-23T03:27:20Z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39972880FE2C4C969C2BF375583A19FD_13</vt:lpwstr>
  </property>
</Properties>
</file>